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SächsBAG (Sachsen)</w:t>
      </w:r>
    </w:p>
    <w:p>
      <w:r>
        <w:rPr>
          <w:color w:val="555555"/>
          <w:sz w:val="18"/>
        </w:rPr>
        <w:t xml:space="preserve">Sächsisches Berufsakademiegesetz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31. Januar 2024</w:t>
      </w:r>
    </w:p>
    <w:p>
      <w:r>
        <w:rPr>
          <w:color w:val="555555"/>
          <w:sz w:val="17"/>
        </w:rPr>
        <w:t xml:space="preserve">Zitiervorschlag: Eingangsformel SächsBAG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