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SächsBAG (Sachsen) — Niederlassungen</w:t>
      </w:r>
    </w:p>
    <w:p>
      <w:r>
        <w:rPr>
          <w:color w:val="555555"/>
          <w:sz w:val="18"/>
        </w:rPr>
        <w:t xml:space="preserve">Sächsisches Berufsakademiegesetz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einer Niederlassung einer staatlich anerkannten Berufsakademie, welche ihren Sitz in einem anderen Land der Bundesrepublik Deutschland hat, bedarf der Genehmigung.</w:t>
      </w:r>
    </w:p>
    <w:p>
      <w:r>
        <w:t xml:space="preserve">(2) Das Staatsministerium genehmigt den Betrieb, wenn gesichert ist, dass</w:t>
      </w:r>
    </w:p>
    <w:p>
      <w:r>
        <w:t xml:space="preserve">1. die Niederlassung ausschließlich ihre nach dem Recht des Herkunftslandes anerkannte Ausbildung durchführt,</w:t>
      </w:r>
    </w:p>
    <w:p>
      <w:r>
        <w:t xml:space="preserve">2. die Berufsakademie ausschließlich ihre nach dem Recht des Herkunftslandes möglichen Abschlussbezeichnungen verleiht,</w:t>
      </w:r>
    </w:p>
    <w:p>
      <w:r>
        <w:t xml:space="preserve">3. die Tätigkeit der Niederlassung nach dem Recht des Herkunftslandes rechtmäßig ist und</w:t>
      </w:r>
    </w:p>
    <w:p>
      <w:r>
        <w:t xml:space="preserve">4. die Qualitätssicherung gewährleistet ist.</w:t>
      </w:r>
    </w:p>
    <w:p>
      <w:r>
        <w:t xml:space="preserve">Der Träger der Berufsakademie hat drei Monate vor Studienbeginn einen Antrag zu stellen, mit dem er die erforderlichen Nachweise vorlegt. Der Antrag muss schriftlich oder in Textform erfolgen.</w:t>
      </w:r>
    </w:p>
    <w:p>
      <w:r>
        <w:t xml:space="preserve">(3) Werden hinsichtlich Aufbau oder Betrieb der Niederlassung, insbesondere durch Erweiterung oder Änderung des Studienangebotes, wesentliche Änderungen vorgenommen, ist der Träger verpflichtet, die Änderungen betreffende erforderliche Nachweise unverzüglich vorzulegen.</w:t>
      </w:r>
    </w:p>
    <w:p>
      <w:r>
        <w:t xml:space="preserve">(4) Das Erlöschen, die Rücknahme und der Widerruf der staatlichen Anerkennung sind dem Staatsministerium anzuzeigen.</w:t>
      </w:r>
    </w:p>
    <w:p>
      <w:r>
        <w:t xml:space="preserve">(5) Die Absätze 1 bis 4 gelten entsprechend für Niederlassungen von staatlichen und staatlich anerkannten Berufsakademien mit Sitz in einem Mitgliedstaat des Europäischen Wirtschaftsraumes, soweit die Qualitätssicherung nach allgemein anerkannten Standards erfolgt.</w:t>
      </w:r>
    </w:p>
    <w:p>
      <w:r>
        <w:rPr>
          <w:color w:val="555555"/>
          <w:sz w:val="17"/>
        </w:rPr>
        <w:t xml:space="preserve">Zitiervorschlag: § 3 SächsBAG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https://recht.nulegal.eu/gesetze/S%C3%A4chsBAG/3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