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SächsBörsDVO (Sachsen) — Beteiligte</w:t>
      </w:r>
    </w:p>
    <w:p>
      <w:r>
        <w:rPr>
          <w:color w:val="555555"/>
          <w:sz w:val="18"/>
        </w:rPr>
        <w:t xml:space="preserve">Sächsische Börsenrechtsdurchführungsverordnung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Beteiligte am Verfahren vor dem Sanktionsausschuss sind</w:t>
      </w:r>
    </w:p>
    <w:p>
      <w:r>
        <w:t xml:space="preserve">1. die Handelsteilnehmer im Sinne von § 2 Absatz 8 Satz 1 des Börsengesetzes , gegen die sich der Antrag nach § 34 auf Einleitung des Sanktionsverfahrens richtet,</w:t>
      </w:r>
    </w:p>
    <w:p>
      <w:r>
        <w:t xml:space="preserve">2. die Börsenaufsichtsbehörde,</w:t>
      </w:r>
    </w:p>
    <w:p>
      <w:r>
        <w:t xml:space="preserve">3. die Börsengeschäftsführung,</w:t>
      </w:r>
    </w:p>
    <w:p>
      <w:r>
        <w:t xml:space="preserve">4. die Handelsüberwachungsstelle und</w:t>
      </w:r>
    </w:p>
    <w:p>
      <w:r>
        <w:t xml:space="preserve">5. die Personen, die in entsprechender Anwendung von § 13 Absatz 2 des Verwaltungsverfahrensgesetzes vom Sanktionsausschuss zum Verfahren hinzugezogen worden sind.</w:t>
      </w:r>
    </w:p>
    <w:p>
      <w:r>
        <w:t xml:space="preserve">(2) Die Beteiligten können sich auf ihre Kosten durch einen Bevollmächtigten vertreten lassen. Im Übrigen gilt für die Verfahrensbevollmächtigten § 14 des Verwaltungsverfahrensgesetzes entsprechend.</w:t>
      </w:r>
    </w:p>
    <w:p>
      <w:r>
        <w:rPr>
          <w:color w:val="555555"/>
          <w:sz w:val="17"/>
        </w:rPr>
        <w:t xml:space="preserve">Zitiervorschlag: § 32 SächsBörsDVO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https://recht.nulegal.eu/gesetze/S%C3%A4chsB%C3%B6rsDVO/32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SächsBörsDVO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