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SächsArchivG (Sachsen)</w:t>
      </w:r>
    </w:p>
    <w:p>
      <w:r>
        <w:rPr>
          <w:color w:val="555555"/>
          <w:sz w:val="18"/>
        </w:rPr>
        <w:t xml:space="preserve">Archivgesetz für den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22. April 1993 das folgende Gesetz beschlossen:</w:t>
      </w:r>
    </w:p>
    <w:p>
      <w:r>
        <w:rPr>
          <w:color w:val="555555"/>
          <w:sz w:val="17"/>
        </w:rPr>
        <w:t xml:space="preserve">Zitiervorschlag: Eingangsformel SächsArchivG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https://recht.nulegal.eu/gesetze/S%C3%A4chsArchivG/eingangsformel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