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SächsArchivG (Sachsen) — Archive von Hochschulen und Akademien</w:t>
      </w:r>
    </w:p>
    <w:p>
      <w:r>
        <w:rPr>
          <w:color w:val="555555"/>
          <w:sz w:val="18"/>
        </w:rPr>
        <w:t xml:space="preserve">Archivgesetz für den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staatlichen Hochschulen und die Sächsische Akademie der Wissenschaften zu Leipzig verwahren, erhalten und erschließen ihr Archivgut im Sinne von § 2 zur allgemeinen Nutzung in eigener Zuständigkeit.</w:t>
      </w:r>
    </w:p>
    <w:p>
      <w:r>
        <w:t xml:space="preserve">(2) § 13 Abs. 2 und 4 gilt entsprechend.</w:t>
      </w:r>
    </w:p>
    <w:p>
      <w:r>
        <w:rPr>
          <w:color w:val="555555"/>
          <w:sz w:val="17"/>
        </w:rPr>
        <w:t xml:space="preserve">Zitiervorschlag: § 14 SächsArchivG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https://recht.nulegal.eu/gesetze/S%C3%A4chsArchivG/14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