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SächsAkadWissG (Sachsen)</w:t>
      </w:r>
    </w:p>
    <w:p>
      <w:r>
        <w:rPr>
          <w:color w:val="555555"/>
          <w:sz w:val="18"/>
        </w:rPr>
        <w:t xml:space="preserve">Gesetz über die Sächsische Akademie der Wissenschaften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27. April 1994 das folgende Gesetz beschlossen:</w:t>
      </w:r>
    </w:p>
    <w:p>
      <w:r>
        <w:rPr>
          <w:color w:val="555555"/>
          <w:sz w:val="17"/>
        </w:rPr>
        <w:t xml:space="preserve">Zitiervorschlag: Eingangsformel SächsAkadWissG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https://recht.nulegal.eu/gesetze/S%C3%A4chsAkadWissG/eingangsformel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SächsAkadWissG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