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SächsAVwDAPO (Sachsen)</w:t>
      </w:r>
    </w:p>
    <w:p>
      <w:r>
        <w:rPr>
          <w:color w:val="555555"/>
          <w:sz w:val="18"/>
        </w:rPr>
        <w:t xml:space="preserve">Ausbildungs- und Prüfungsordnung für den mittleren allgemeinen 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18 Abs. 2 des Beamtengesetzes für den Freistaat Sachsen (Sächsisches Beamtengesetz – SächsBG ) in der Fassung der Bekanntmachung vom 14. Juni 1999 (SächsGVBl. S. 370, 2000 S. 7) wird im Einvernehmen mit dem Staatsministerium der Finanzen verordnet:</w:t>
      </w:r>
    </w:p>
    <w:p>
      <w:r>
        <w:rPr>
          <w:color w:val="555555"/>
          <w:sz w:val="17"/>
        </w:rPr>
        <w:t xml:space="preserve">Zitiervorschlag: Eingangsformel SächsAVwDAPO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https://recht.nulegal.eu/gesetze/S%C3%A4chsAVwDAPO/eingangsformel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