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SächsAVwDAPO (Sachsen) — Einstellungsbehörden</w:t>
      </w:r>
    </w:p>
    <w:p>
      <w:r>
        <w:rPr>
          <w:color w:val="555555"/>
          <w:sz w:val="18"/>
        </w:rPr>
        <w:t xml:space="preserve">Ausbildungs- und Prüfungsordnung für den mittleren allgemeinen Verwaltungsdienst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Einstellungsbehörden sind</w:t>
      </w:r>
    </w:p>
    <w:p>
      <w:r>
        <w:t xml:space="preserve">1. die Landesdirektion Sachsen und</w:t>
      </w:r>
    </w:p>
    <w:p>
      <w:r>
        <w:t xml:space="preserve">2. die Gemeinden, Landkreise und die sonstigen unter der Aufsicht des Freistaates Sachsen stehenden Körperschaften, Anstalten und Stiftungen des öffentlichen Rechts, die die Dienstherrnfähigkeit besitzen.</w:t>
      </w:r>
    </w:p>
    <w:p>
      <w:r>
        <w:rPr>
          <w:color w:val="555555"/>
          <w:sz w:val="17"/>
        </w:rPr>
        <w:t xml:space="preserve">Zitiervorschlag: § 6 SächsAVwDAPO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https://recht.nulegal.eu/gesetze/S%C3%A4chsAVwDAPO/6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SächsAVwDAPO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