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SächsAVwDAPO (Sachsen) — Lehrveranstaltungsfreie Zeiten und Erholungsurlaub</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Lehrveranstaltungsfreie Zeiten werden durch das Ausbildungszentrum Bobritzsch bestimmt.</w:t>
      </w:r>
    </w:p>
    <w:p>
      <w:r>
        <w:t xml:space="preserve">(2) Soweit lehrveranstaltungsfreie Zeiten nicht ausdrücklich zum Selbststudium oder zur Prüfungsvorbereitung festgesetzt worden sind, werden sie auf den Anspruch auf Erholungsurlaub angerechnet. Der verbleibende Erholungsurlaub darf grundsätzlich nur während der praktischen Ausbildung gewährt werden. Urlaubsjahr ist das Ausbildungsjahr.</w:t>
      </w:r>
    </w:p>
    <w:p>
      <w:r>
        <w:rPr>
          <w:color w:val="555555"/>
          <w:sz w:val="17"/>
        </w:rPr>
        <w:t xml:space="preserve">Zitiervorschlag: § 12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