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SächsAVwDAPO (Sachsen) — Geltungsbereich</w:t>
      </w:r>
    </w:p>
    <w:p>
      <w:r>
        <w:rPr>
          <w:color w:val="555555"/>
          <w:sz w:val="18"/>
        </w:rPr>
        <w:t xml:space="preserve">Ausbildungs- und Prüfungsordnung für den mittleren allgemeinen Verwaltungsdienst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regelt die Ausbildung und Prüfung im Vorbereitungsdienst für die zweite Einstiegsebene der Laufbahn der Laufbahngruppe 1 der Fachrichtung Allgemeine Verwaltung mit dem fachlichen Schwerpunkt allgemeiner Verwaltungsdienst im Freistaat Sachsen.</w:t>
      </w:r>
    </w:p>
    <w:p>
      <w:r>
        <w:rPr>
          <w:color w:val="555555"/>
          <w:sz w:val="17"/>
        </w:rPr>
        <w:t xml:space="preserve">Zitiervorschlag: § 1 SächsAVwDAPO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https://recht.nulegal.eu/gesetze/S%C3%A4chsAVwDAPO/1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