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SächsASAVO (Sachsen)</w:t>
      </w:r>
    </w:p>
    <w:p>
      <w:r>
        <w:rPr>
          <w:color w:val="555555"/>
          <w:sz w:val="18"/>
        </w:rPr>
        <w:t xml:space="preserve">Sächsische Atom- und Strahlenschutzausführungsverordnung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Es verordnen aufgrund</w:t>
      </w:r>
    </w:p>
    <w:p>
      <w:r>
        <w:t xml:space="preserve">– des § 5 Absatz 4 des Sächsischen Atom- und Strahlenschutzausführungsgesetzes vom 2. August 2019 (SächsGVBl. S. 647) die Staatsregierung,</w:t>
      </w:r>
    </w:p>
    <w:p>
      <w:r>
        <w:t xml:space="preserve">– des § 5 Absatz 1, 6 und 7 sowie § 6 Satz 2 des Sächsischen Atom- und Strahlenschutzausführungsgesetzes vom 2. August 2019 (SächsGVBl. S. 647) sowie des § 16 Absatz 1 Satz 2 Nummer 1 des Sächsischen Verwaltungsorganisationsgesetzes vom 25. November 2003 (SächsGVBl. S. 899) das Staatsministerium für Umwelt und Landwirtschaft,</w:t>
      </w:r>
    </w:p>
    <w:p>
      <w:r>
        <w:t xml:space="preserve">– des § 5 Absatz 2 des Sächsischen Atom- und Strahlenschutzausführungsgesetzes vom 2. August 2019 (SächsGVBl. S. 647) das Staatsministerium für Umwelt und Landwirtschaft und das Staatsministerium für Soziales und Verbraucherschutz</w:t>
      </w:r>
    </w:p>
    <w:p>
      <w:r>
        <w:t xml:space="preserve">– des § 5 Absatz 3 des Sächsischen Atom- und Strahlenschutzausführungsgesetzes vom 2. August 2019 (SächsGVBl. S. 647) das Staatsministerium für Umwelt und Landwirtschaft im Einvernehmen mit dem Staatsministerium für Wirtschaft, Arbeit und Verkehr, dem Staatsministerium des Innern und dem Staatsministerium für Soziales und Verbraucherschutz,</w:t>
      </w:r>
    </w:p>
    <w:p>
      <w:r>
        <w:t xml:space="preserve">– des § 5 Absatz 7 des Sächsischen Atom- und Strahlenschutzausführungsgesetzes vom 2. August 2019 (SächsGVBl. S. 647) das Staatsministerium für Wirtschaft, Arbeit und Verkehr und das Staatsministerium für Kultus</w:t>
      </w:r>
    </w:p>
    <w:p>
      <w:r>
        <w:t xml:space="preserve">– des § 16 Absatz 1 Satz 2 Nummer 2 des Sächsischen Verwaltungsorganisationsgesetzes vom 25. November 2003 (SächsGVBl. S. 899) das Staatsministerium für Umwelt und Landwirtschaft mit Zustimmung der Staatsregierung sowie</w:t>
      </w:r>
    </w:p>
    <w:p>
      <w:r>
        <w:t xml:space="preserve">– des § 5 Absatz 2 des Sächsischen Heilberufekammergesetzes vom 24. Mai 1994 (SächsGVBl. S. 935) das Staatsministerium für Umwelt und Landwirtschaft mit Zustimmung der Landesärztekammer, der Landeszahnärztekammer und der Landestierärztekammer und im Einvernehmen mit dem Staatsministerium für Soziales und Verbraucherschutz:</w:t>
      </w:r>
    </w:p>
    <w:p>
      <w:r>
        <w:rPr>
          <w:color w:val="555555"/>
          <w:sz w:val="17"/>
        </w:rPr>
        <w:t xml:space="preserve">Zitiervorschlag: Eingangsformel SächsASAVO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https://recht.nulegal.eu/gesetze/S%C3%A4chsASAVO/eingangsformel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