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SächsASAVO (Sachsen) — Zuständigkeit der Landesärztekammer, der Landeszahnärztekammer und der Landestierärztekammer</w:t>
      </w:r>
    </w:p>
    <w:p>
      <w:r>
        <w:rPr>
          <w:color w:val="555555"/>
          <w:sz w:val="18"/>
        </w:rPr>
        <w:t xml:space="preserve">Sächsische Atom- und Strahlenschutzausführungsverordnung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Abweichend von § 2 Absatz 1 Satz 2 des Sächsischen Atom- und Strahlenschutzausführungsgesetzes und § 2 Absatz 2 und 3 sowie § 4 sind die Landesärztekammer für die zur Ausübung des ärztlichen Berufes Berechtigten und die Landeszahnärztekammer für die zur Ausübung des zahnärztlichen Berufes Berechtigten zuständig für</w:t>
      </w:r>
    </w:p>
    <w:p>
      <w:r>
        <w:t xml:space="preserve">1. die Prüfung und Bescheinigung des Erwerbs der Fachkunde nach § 47 der Strahlenschutzverordnung ,</w:t>
      </w:r>
    </w:p>
    <w:p>
      <w:r>
        <w:t xml:space="preserve">2. die Prüfung und Bescheinigung der Kenntnisse nach § 49 der Strahlenschutzverordnung , außer für den Bereich der Röntgeneinrichtungen und Störstrahler im Sinne von § 5 Absatz 30, 31 und 37 des Strahlenschutzgesetzes ,</w:t>
      </w:r>
    </w:p>
    <w:p>
      <w:r>
        <w:t xml:space="preserve">3. den Nachweis der Aktualisierung der Fachkunde nach § 48 Absatz 1 Satz 2 der Strahlenschutzverordnung ,</w:t>
      </w:r>
    </w:p>
    <w:p>
      <w:r>
        <w:t xml:space="preserve">4. den Widerruf der Anerkennung der erforderlichen Fachkunde und die Erteilung von Auflagen nach § 50 Absatz 1 der Strahlenschutzverordnung sowie</w:t>
      </w:r>
    </w:p>
    <w:p>
      <w:r>
        <w:t xml:space="preserve">5. die Wahrnehmung der Aufgaben der ärztlichen und zahnärztlichen Stelle zur Qualitätssicherung im Sinne von § 128 der Strahlenschutzverordnung .</w:t>
      </w:r>
    </w:p>
    <w:p>
      <w:r>
        <w:t xml:space="preserve">(2) Abweichend von § 2 Absatz 1 Satz 2 des Sächsischen Atom- und Strahlenschutzausführungsgesetzes und § 2 Absatz 2 und 3, § 4 und 5 Absatz 1 ist für die zur Ausübung des tierärztlichen Berufes Berechtigten die Landestierärztekammer zuständig für die Aufgaben nach Absatz 1 Nummer 1 bis 4.</w:t>
      </w:r>
    </w:p>
    <w:p>
      <w:r>
        <w:t xml:space="preserve">(3) Für den Bereich der Röntgeneinrichtungen im Sinne von § 5 Absatz 30 und 31 des Strahlenschutzgesetzes ist abweichend von § 2 Absatz 1 Satz 2 des Sächsischen Atom- und Strahlenschutzausführungsgesetzes und § 2 Absatz 3 sowie § 4 die Landeszahnärztekammer für bei der Anwendung von Röntgenstrahlung am Menschen in der Zahnheilkunde tätige Personen nach § 145 Absatz 2 Nummer 5 der Strahlenschutzverordnung zuständig für</w:t>
      </w:r>
    </w:p>
    <w:p>
      <w:r>
        <w:t xml:space="preserve">1. die Prüfung und Bescheinigung der Kenntnisse nach § 49 der Strahlenschutzverordnung</w:t>
      </w:r>
    </w:p>
    <w:p>
      <w:r>
        <w:t xml:space="preserve">2. den Widerruf der Anerkennung der erforderlichen Kenntnisse und die Erteilung von Auflagen nach § 50 Absatz 1 der Strahlenschutzverordnung und</w:t>
      </w:r>
    </w:p>
    <w:p>
      <w:r>
        <w:t xml:space="preserve">3. den Nachweis der Aktualisierung der Kenntnisse im Strahlenschutz nach § 49 Absatz 3 der Strahlenschutzverordnung .</w:t>
      </w:r>
    </w:p>
    <w:p>
      <w:r>
        <w:t xml:space="preserve">(4) Für den Bereich der Röntgeneinrichtungen im Sinne von § 5 Absatz 30 und 31 des Strahlenschutzgesetzes ist abweichend von § 2 Absatz 1 Satz 2 des Sächsischen Atom- und Strahlenschutzausführungsgesetzes und § 2 Absatz 3 und § 4 die Landestierärztekammer für Personen nach § 146 Absatz 2 Nummer 5 der Strahlenschutzverordnung zuständig für die Aufgaben nach Absatz 3.</w:t>
      </w:r>
    </w:p>
    <w:p>
      <w:r>
        <w:rPr>
          <w:color w:val="555555"/>
          <w:sz w:val="17"/>
        </w:rPr>
        <w:t xml:space="preserve">Zitiervorschlag: § 5 SächsASAVO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https://recht.nulegal.eu/gesetze/S%C3%A4chsASAVO/5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