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SächsASAVO (Sachsen) — Zuständigkeit der Landesdirektion Sachsen und des Sächsischen Oberbergamts</w:t>
      </w:r>
    </w:p>
    <w:p>
      <w:r>
        <w:rPr>
          <w:color w:val="555555"/>
          <w:sz w:val="18"/>
        </w:rPr>
        <w:t xml:space="preserve">Sächsische Atom- und Strahlenschutzausführungsverordnung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Abweichend von § 2 Absatz 1 Satz 2 des Sächsischen Atom- und Strahlenschutzausführungsgesetzes und mit Ausnahme der in § 2 Absatz 3 genannten Aufgaben ist die Landesdirektion Sachsen die zuständige Behörde im Bereich der Röntgeneinrichtungen und Störstrahler im Sinne von § 5 Absatz 30, 31 und 37 des Strahlenschutzgesetzes .</w:t>
      </w:r>
    </w:p>
    <w:p>
      <w:r>
        <w:t xml:space="preserve">(2) Abweichend von Absatz 1 ist das Sächsische Oberbergamt im Bereich der Röntgeneinrichtungen und Störstrahler zuständig für den Vollzug bei</w:t>
      </w:r>
    </w:p>
    <w:p>
      <w:r>
        <w:t xml:space="preserve">1. Betrieben und Anlagen, die der Bergaufsicht unterstehen, soweit in dieser Verordnung nichts abweichendes geregelt ist, sowie</w:t>
      </w:r>
    </w:p>
    <w:p>
      <w:r>
        <w:t xml:space="preserve">2. unterirdischen Hohlräumen, Halden und Restlöchern im Sinne des § 1 der Sächsischen Hohlraumverordnung vom 28. Februar 2022 (SächsGVBl. S. 187), in der jeweils geltenden Fassung.</w:t>
      </w:r>
    </w:p>
    <w:p>
      <w:r>
        <w:t xml:space="preserve">Die Zuständigkeit der Landesdirektion Sachsen nach Absatz 1 bleibt unberührt für</w:t>
      </w:r>
    </w:p>
    <w:p>
      <w:r>
        <w:t xml:space="preserve">1. die Prüfung und Bescheinigung des Erwerbs der erforderlichen Fachkunde nach § 47 Absatz 1 Satz 1 der Strahlenschutzverordnung, die Anerkennung einer im Ausland erworbenen Qualifikation als erforderliche Fachkunde nach § 47 Absatz 4 Satz 1 der Strahlenschutzverordnung sowie die Feststellung nach § 47 Absatz 5 der Strahlenschutzverordnung ,</w:t>
      </w:r>
    </w:p>
    <w:p>
      <w:r>
        <w:t xml:space="preserve">2. die Anerkennung der Aktualisierung der Fachkunde nach § 48 Absatz 2 der Strahlenschutzverordnung und</w:t>
      </w:r>
    </w:p>
    <w:p>
      <w:r>
        <w:t xml:space="preserve">3. den Widerruf der Anerkennung der erforderlichen Fachkunde oder der erforderlichen Kenntnisse und die Erteilung von Auflagen nach § 50 Absatz 1 der Strahlenschutzverordnung .</w:t>
      </w:r>
    </w:p>
    <w:p>
      <w:r>
        <w:t xml:space="preserve">(3) Abweichend von § 2 Absatz 1 Satz 2 des Sächsischen Atom- und Strahlenschutzausführungsgesetzes ist die Landesdirektion Sachsen zuständig für die Ermächtigung von Ärzten nach § 175 Absatz 1 der Strahlenschutzverordnung .</w:t>
      </w:r>
    </w:p>
    <w:p>
      <w:r>
        <w:rPr>
          <w:color w:val="555555"/>
          <w:sz w:val="17"/>
        </w:rPr>
        <w:t xml:space="preserve">Zitiervorschlag: § 4 SächsASAVO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https://recht.nulegal.eu/gesetze/S%C3%A4chsASAVO/4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