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SächsASAVO (Sachsen) — Aufsicht</w:t>
      </w:r>
    </w:p>
    <w:p>
      <w:r>
        <w:rPr>
          <w:color w:val="555555"/>
          <w:sz w:val="18"/>
        </w:rPr>
        <w:t xml:space="preserve">Sächsische Atom- und Strahlenschutzausführungsverordnung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Staatsministerium für Energie, Klimaschutz, Umwelt und Landwirtschaft führt die Fachaufsicht über</w:t>
      </w:r>
    </w:p>
    <w:p>
      <w:r>
        <w:t xml:space="preserve">1. die Landkreise und Kreisfreien Städte im Bereich des radiologischen Notfallschutzrechts nach § 1 Absatz 1 Satz 2 des Sächsischen Atom- und Strahlenschutzausführungsgesetzes und bei der Ermittlung der Radioaktivität gemäß § 162 Absatz 1 des Strahlenschutzgesetzes ,</w:t>
      </w:r>
    </w:p>
    <w:p>
      <w:r>
        <w:t xml:space="preserve">2. die Landesuntersuchungsanstalt für das Gesundheits- und Veterinärwesen bei Probenentnahmen zu Futtermitteln sowie</w:t>
      </w:r>
    </w:p>
    <w:p>
      <w:r>
        <w:t xml:space="preserve">3. die Staatliche Betriebsgesellschaft für Umwelt und Landwirtschaft für den Bereich der Umweltradioaktivität.</w:t>
      </w:r>
    </w:p>
    <w:p>
      <w:r>
        <w:rPr>
          <w:color w:val="555555"/>
          <w:sz w:val="17"/>
        </w:rPr>
        <w:t xml:space="preserve">Zitiervorschlag: § 11 SächsASAVO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https://recht.nulegal.eu/gesetze/S%C3%A4chsASAVO/11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