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SächsARKVO (Sachsen) — Reisekostenvergütung bei längerem Aufenthalt am Geschäftsort</w:t>
      </w:r>
    </w:p>
    <w:p>
      <w:r>
        <w:rPr>
          <w:color w:val="555555"/>
          <w:sz w:val="18"/>
        </w:rPr>
        <w:t xml:space="preserve">Sächsische Auslandsreisekostenverordnung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Dauert der Aufenthalt an demselben Geschäftsort ohne Hin- und Rückreise länger als 14 Tage, ist das Auslandstagegeld nach § 1 Absatz 1 und 3 vom 15. Tage an um 10 Prozent zu ermäßigen. Die oberste Dienstbehörde kann abweichend von Satz 1 in begründeten Ausnahmefällen von der Ermäßigung absehen. Für die Erstattung der Auslandsübernachtungskosten gilt § 1 Absatz 2 und 3.</w:t>
      </w:r>
    </w:p>
    <w:p>
      <w:r>
        <w:t xml:space="preserve">(2) Bei Reisebeihilfen für Heimfahrten ist § 13 der Auslandstrennungsgeldverordnung in der Fassung der Bekanntmachung vom 22. Januar 1998 (BGBl. I S. 189), die zuletzt durch Artikel 15 Abs. 41 des Gesetzes vom 5. Februar 2009 (BGBl. I S. 160, 265) geändert worden ist, in der jeweils geltenden Fassung, entsprechend anzuwenden; an die Stelle des Dienstortes tritt der Geschäftsort.</w:t>
      </w:r>
    </w:p>
    <w:p>
      <w:r>
        <w:rPr>
          <w:color w:val="555555"/>
          <w:sz w:val="17"/>
        </w:rPr>
        <w:t xml:space="preserve">Zitiervorschlag: § 3 SächsARKVO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https://recht.nulegal.eu/gesetze/S%C3%A4chsARKVO/3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SächsARKVO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