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SächsAPOStF (Sachsen) — Auswahlverfahren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Staatsministerium der Finanzen setzt für jeden Einstellungsjahrgang eine Obergrenze der Studienplätze fest.</w:t>
      </w:r>
    </w:p>
    <w:p>
      <w:r>
        <w:t xml:space="preserve">(2) Die Studienplätze werden in einem Auswahlverfahren vergeben. Durch das Auswahlverfahren soll festgestellt werden, ob die Bewerberinnen und Bewerber für das Studium und die Laufbahnbefähigung geeignet sind.</w:t>
      </w:r>
    </w:p>
    <w:p>
      <w:r>
        <w:t xml:space="preserve">(3) Das Landesamt für Steuern und Finanzen ist als Einstellungsbehörde zuständig für die Durchführung des Auswahlverfahrens und die Auswahlentscheidung.</w:t>
      </w:r>
    </w:p>
    <w:p>
      <w:r>
        <w:rPr>
          <w:color w:val="555555"/>
          <w:sz w:val="17"/>
        </w:rPr>
        <w:t xml:space="preserve">Zitiervorschlag: § 5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