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SächsAPOStF (Sachsen) — Bekanntgabe des Ergebnisses der Laufbahnprüfung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erreichte Endnotenpunktzahl, deren Ermittlung und die aus der Endnotenpunktzahl gebildete Prüfungsgesamtnote werden der Prüfungsteilnehmerin oder dem Prüfungsteilnehmer bekanntgegeben.</w:t>
      </w:r>
    </w:p>
    <w:p>
      <w:r>
        <w:t xml:space="preserve">(2) Wer die Prüfung bestanden hat, erhält ein von der oder dem Vorsitzenden des Prüfungsausschusses unterzeichnetes Zeugnis. Das Zeugnis enthält die Endnotenpunktzahl und die Prüfungsgesamtnote.</w:t>
      </w:r>
    </w:p>
    <w:p>
      <w:r>
        <w:t xml:space="preserve">(3) Die oder der Vorsitzende des Prüfungsausschusses hat der Anwärterin oder dem Anwärter das Nichtbestehen der Laufbahnprüfung schriftlich bekanntzugeben.</w:t>
      </w:r>
    </w:p>
    <w:p>
      <w:r>
        <w:rPr>
          <w:color w:val="555555"/>
          <w:sz w:val="17"/>
        </w:rPr>
        <w:t xml:space="preserve">Zitiervorschlag: § 46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https://recht.nulegal.eu/gesetze/S%C3%A4chsAPOStF/46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