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SächsAPOStF (Sachsen) — Bekanntgabe des Ergebnisses der Zwischenprüfung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erreichte Endnotenpunktzahl, deren Ermittlung und die aus der Endnotenpunktzahl gebildete Prüfungsgesamtnote werden der Prüfungsteilnehmerin oder dem Prüfungsteilnehmer bekanntgegeben.</w:t>
      </w:r>
    </w:p>
    <w:p>
      <w:r>
        <w:t xml:space="preserve">(2) Wer die Prüfung bestanden hat, erhält ein von der oder dem Vorsitzenden des Prüfungsausschusses unterzeichnetes Prüfungszeugnis.</w:t>
      </w:r>
    </w:p>
    <w:p>
      <w:r>
        <w:t xml:space="preserve">(3) Wer die Prüfung nicht bestanden hat, erhält eine von der oder dem Vorsitzenden des Prüfungsausschusses unterzeichnete Mitteilung über das Nichtbestehen.</w:t>
      </w:r>
    </w:p>
    <w:p>
      <w:r>
        <w:rPr>
          <w:color w:val="555555"/>
          <w:sz w:val="17"/>
        </w:rPr>
        <w:t xml:space="preserve">Zitiervorschlag: § 40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https://recht.nulegal.eu/gesetze/S%C3%A4chsAPOStF/40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