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SächsAPOStF (Sachsen) — Fehlerberichtigung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Schreibfehler, Rechenfehler und ähnliche offenbare Unrichtigkeiten bei der Ermittlung oder der Bekanntgabe der Prüfungsergebnisse können berichtigt werden.</w:t>
      </w:r>
    </w:p>
    <w:p>
      <w:r>
        <w:t xml:space="preserve">(2) Prüfungszeugnisse, die auf Grund eines Fehlers unrichtig sind, sind zurückzugeben.</w:t>
      </w:r>
    </w:p>
    <w:p>
      <w:r>
        <w:rPr>
          <w:color w:val="555555"/>
          <w:sz w:val="17"/>
        </w:rPr>
        <w:t xml:space="preserve">Zitiervorschlag: § 31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https://recht.nulegal.eu/gesetze/S%C3%A4chsAPOStF/31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