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SächsAPOStF (Sachsen) — Fachstudien</w:t>
      </w:r>
    </w:p>
    <w:p>
      <w:r>
        <w:rPr>
          <w:color w:val="555555"/>
          <w:sz w:val="18"/>
        </w:rPr>
        <w:t xml:space="preserve">Sächsische Ausbildungs- und Prüfungsordnung Staatsfinanzverwaltungsdienst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Fachstudien umfassen Studienfächer in folgenden Fachgruppen:</w:t>
      </w:r>
    </w:p>
    <w:p>
      <w:r>
        <w:t xml:space="preserve">1. Fachgruppe Rechtswissenschaften I, untergliedert in</w:t>
      </w:r>
    </w:p>
    <w:p>
      <w:r>
        <w:t xml:space="preserve">a)</w:t>
      </w:r>
    </w:p>
    <w:p>
      <w:r>
        <w:t xml:space="preserve">Öffentliches Recht mit den Bereichen Staatsrecht, Allgemeines Verwaltungsrecht, Beamtenrecht, Beihilferecht, Reisekosten- und Umzugskostenrecht, Besoldungsrecht sowie Versorgungsrecht,</w:t>
      </w:r>
    </w:p>
    <w:p>
      <w:r>
        <w:t xml:space="preserve">b)</w:t>
      </w:r>
    </w:p>
    <w:p>
      <w:r>
        <w:t xml:space="preserve">Steuerrecht mit den Bereichen Besitz- und Verkehrssteuern, Lohnsteuerabzug, Einheitsbewertung sowie Grundsteuer,</w:t>
      </w:r>
    </w:p>
    <w:p>
      <w:r>
        <w:t xml:space="preserve">2. Fachgruppe Rechtswissenschaften II, untergliedert in</w:t>
      </w:r>
    </w:p>
    <w:p>
      <w:r>
        <w:t xml:space="preserve">a)</w:t>
      </w:r>
    </w:p>
    <w:p>
      <w:r>
        <w:t xml:space="preserve">Privatrecht mit den Bereichen Bürgerliches Recht, Liegenschaftsrecht, Liegenschaftswesen sowie Zivilprozessrecht,</w:t>
      </w:r>
    </w:p>
    <w:p>
      <w:r>
        <w:t xml:space="preserve">b)</w:t>
      </w:r>
    </w:p>
    <w:p>
      <w:r>
        <w:t xml:space="preserve">Arbeitsrecht mit den Bereichen Arbeitsvertrags- und Arbeitsschutzrecht, Tarifrecht, Sozialversicherungsrecht sowie Zusatzversorgungsrecht,</w:t>
      </w:r>
    </w:p>
    <w:p>
      <w:r>
        <w:t xml:space="preserve">3. Fachgruppe Wirtschaftswissenschaften, untergliedert in</w:t>
      </w:r>
    </w:p>
    <w:p>
      <w:r>
        <w:t xml:space="preserve">a)</w:t>
      </w:r>
    </w:p>
    <w:p>
      <w:r>
        <w:t xml:space="preserve">Finanzwissenschaften,</w:t>
      </w:r>
    </w:p>
    <w:p>
      <w:r>
        <w:t xml:space="preserve">b)</w:t>
      </w:r>
    </w:p>
    <w:p>
      <w:r>
        <w:t xml:space="preserve">Haushaltsrecht,</w:t>
      </w:r>
    </w:p>
    <w:p>
      <w:r>
        <w:t xml:space="preserve">c)</w:t>
      </w:r>
    </w:p>
    <w:p>
      <w:r>
        <w:t xml:space="preserve">Kassenwesen,</w:t>
      </w:r>
    </w:p>
    <w:p>
      <w:r>
        <w:t xml:space="preserve">d)</w:t>
      </w:r>
    </w:p>
    <w:p>
      <w:r>
        <w:t xml:space="preserve">Rechnungswesen,</w:t>
      </w:r>
    </w:p>
    <w:p>
      <w:r>
        <w:t xml:space="preserve">e)</w:t>
      </w:r>
    </w:p>
    <w:p>
      <w:r>
        <w:t xml:space="preserve">Betriebswirtschaftslehre,</w:t>
      </w:r>
    </w:p>
    <w:p>
      <w:r>
        <w:t xml:space="preserve">f)</w:t>
      </w:r>
    </w:p>
    <w:p>
      <w:r>
        <w:t xml:space="preserve">Ökonomie des Verwaltungshandelns,</w:t>
      </w:r>
    </w:p>
    <w:p>
      <w:r>
        <w:t xml:space="preserve">g)</w:t>
      </w:r>
    </w:p>
    <w:p>
      <w:r>
        <w:t xml:space="preserve">Controlling,</w:t>
      </w:r>
    </w:p>
    <w:p>
      <w:r>
        <w:t xml:space="preserve">h)</w:t>
      </w:r>
    </w:p>
    <w:p>
      <w:r>
        <w:t xml:space="preserve">Verwaltungsinformatik,</w:t>
      </w:r>
    </w:p>
    <w:p>
      <w:r>
        <w:t xml:space="preserve">4. Fachgruppe Sozial- und Verwaltungswissenschaften, untergliedert in</w:t>
      </w:r>
    </w:p>
    <w:p>
      <w:r>
        <w:t xml:space="preserve">a)</w:t>
      </w:r>
    </w:p>
    <w:p>
      <w:r>
        <w:t xml:space="preserve">Einführung in die Methoden der Rechtsanwendung,</w:t>
      </w:r>
    </w:p>
    <w:p>
      <w:r>
        <w:t xml:space="preserve">b)</w:t>
      </w:r>
    </w:p>
    <w:p>
      <w:r>
        <w:t xml:space="preserve">Arbeits- und Selbstorganisation sowie Verwaltungsmanagement mit den Bereichen Zeit- und Selbstmanagement, Innovatives Denken, Umgang mit Innovationen, Probleme bewältigen,</w:t>
      </w:r>
    </w:p>
    <w:p>
      <w:r>
        <w:t xml:space="preserve">c)</w:t>
      </w:r>
    </w:p>
    <w:p>
      <w:r>
        <w:t xml:space="preserve">Sozialwissenschaftliche Grundlagen des Verwaltungshandelns mit den Bereichen Kommunikation, Sachvortrag und Präsentation, Kooperation, Bürgerorientierung, Konfliktlösung.</w:t>
      </w:r>
    </w:p>
    <w:p>
      <w:r>
        <w:t xml:space="preserve">(2) Außer Lehrveranstaltungen in den in Absatz 1 genannten Studienfächern können auch fächer- und fachgruppenübergreifende Lehrveranstaltungen durchgeführt werden. Außer den in Absatz 1 genannten Studienfächern können weitere Studienfächer als Wahlpflichtfächer oder Wahlfächer angeboten werden.</w:t>
      </w:r>
    </w:p>
    <w:p>
      <w:r>
        <w:rPr>
          <w:color w:val="555555"/>
          <w:sz w:val="17"/>
        </w:rPr>
        <w:t xml:space="preserve">Zitiervorschlag: § 12 SächsAPOStF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https://recht.nulegal.eu/gesetze/S%C3%A4chsAPOStF/12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