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SächsAPORPfl (Sachsen) — Zulassung zur Rechtspflegerprüfung</w:t>
      </w:r>
    </w:p>
    <w:p>
      <w:r>
        <w:rPr>
          <w:color w:val="555555"/>
          <w:sz w:val="18"/>
        </w:rPr>
        <w:t xml:space="preserve">Sächsische Ausbildungs- und Prüfungsordnung Rechtspfleger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Ist zu erwarten, dass die Anwärterin oder der Anwärter das Ziel der Studienpraxis II erreichen wird, stellt die Präsidentin oder der Präsident des Oberlandesgerichts sie oder ihn zur Rechtspflegerprüfung vor.</w:t>
      </w:r>
    </w:p>
    <w:p>
      <w:r>
        <w:t xml:space="preserve">(2) Die Zulassung zur Rechtspflegerprüfung erfolgt mit der Ladung zur schriftlichen Prüfung durch das Landesjustizprüfungsamt.</w:t>
      </w:r>
    </w:p>
    <w:p>
      <w:r>
        <w:t xml:space="preserve">(3) Die Zulassung ist zu versagen, wenn einer der Gründe des § 21 Absatz 1 oder 2 Satz 1 Nummer 2 vorliegt.</w:t>
      </w:r>
    </w:p>
    <w:p>
      <w:r>
        <w:t xml:space="preserve">(4) Die Zulassung kann widerrufen werden, wenn</w:t>
      </w:r>
    </w:p>
    <w:p>
      <w:r>
        <w:t xml:space="preserve">1. die Anwärterin oder der Anwärter sie durch falsche Angaben erschlichen hat,</w:t>
      </w:r>
    </w:p>
    <w:p>
      <w:r>
        <w:t xml:space="preserve">2. sich zeigt, dass die Anwärterin oder der Anwärter dauernd prüfungsunfähig ist oder</w:t>
      </w:r>
    </w:p>
    <w:p>
      <w:r>
        <w:t xml:space="preserve">3. sich nachträglich ein Umstand herausstellt, der die Versagung der Zulassung gerechtfertigt hätte.</w:t>
      </w:r>
    </w:p>
    <w:p>
      <w:r>
        <w:t xml:space="preserve">(5) Die Entscheidung über die Zulassung ist der Anwärterin oder dem Anwärter schriftlich mitzuteilen. Eine Ablehnung oder ein Widerruf ist zu begründen.</w:t>
      </w:r>
    </w:p>
    <w:p>
      <w:r>
        <w:rPr>
          <w:color w:val="555555"/>
          <w:sz w:val="17"/>
        </w:rPr>
        <w:t xml:space="preserve">Zitiervorschlag: § 30 SächsAPORPfl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https://recht.nulegal.eu/gesetze/S%C3%A4chsAPORPfl/30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