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SächsAPOPol (Sachsen) — Geltungsbereich</w:t>
      </w:r>
    </w:p>
    <w:p>
      <w:r>
        <w:rPr>
          <w:color w:val="555555"/>
          <w:sz w:val="18"/>
        </w:rPr>
        <w:t xml:space="preserve">Sächsische Ausbildungs- und Prüfungsordnung für die Fachrichtung Polizei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Vorbereitungsdienste und Prüfungen für den Erwerb der Laufbahnbefähigungen für die Laufbahnen der Fachrichtung Polizei einschließlich des Aufstiegs in die erste Einstiegsebene der Laufbahngruppe 2.</w:t>
      </w:r>
    </w:p>
    <w:p>
      <w:r>
        <w:rPr>
          <w:color w:val="555555"/>
          <w:sz w:val="17"/>
        </w:rPr>
        <w:t xml:space="preserve">Zitiervorschlag: § 1 SächsAPOPol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https://recht.nulegal.eu/gesetze/S%C3%A4chsAPOPol/1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