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SächsAPOBauMSt (Sachsen) — Zulassung zur Laufbahnprüfung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Ausbildungsbehörde meldet die Anwärterin oder den Anwärter rechtzeitig vor Beendigung des Vorbereitungsdienstes bei der Prüfungsbehörde zur Laufbahnprüfung an.</w:t>
      </w:r>
    </w:p>
    <w:p>
      <w:r>
        <w:t xml:space="preserve">(2) Über die Zulassung zur Laufbahnprüfung entscheidet die Prüfungsbehörde. Zugelassen wird, wer bis zur Entscheidung über die Zulassung den Vorbereitungsdienst nach § 9 ordnungsgemäß und erfolgreich abgeleistet hat. Eine ablehnende Entscheidung bedarf der Zustimmung des Prüfungsausschusses. Die Entscheidung über die Zulassung ist der Anwärterin oder dem Anwärter schriftlich mitzuteilen.</w:t>
      </w:r>
    </w:p>
    <w:p>
      <w:r>
        <w:rPr>
          <w:color w:val="555555"/>
          <w:sz w:val="17"/>
        </w:rPr>
        <w:t xml:space="preserve">Zitiervorschlag: § 14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SächsAPOBauMSt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