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SächsAPOBauMSt (Sachsen) — Zeit und Ort der Laufbahnprüfung</w:t>
      </w:r>
    </w:p>
    <w:p>
      <w:r>
        <w:rPr>
          <w:color w:val="555555"/>
          <w:sz w:val="18"/>
        </w:rPr>
        <w:t xml:space="preserve">Sächsische Ausbildungs- und Prüfungsordnung Bau, Maschinenwesen und Elektrotechnik sowie Straßenwesen</w:t>
      </w:r>
    </w:p>
    <w:p>
      <w:r>
        <w:rPr>
          <w:color w:val="555555"/>
          <w:sz w:val="18"/>
        </w:rPr>
        <w:t xml:space="preserve">Landesrecht Sachsen</w:t>
      </w:r>
    </w:p>
    <w:p>
      <w:r>
        <w:rPr>
          <w:color w:val="555555"/>
          <w:sz w:val="18"/>
        </w:rPr>
        <w:t xml:space="preserve">Stand: 26.08.2026 (konsolidierte Textfassung, kein amtliches Inkrafttretensdatum)</w:t>
      </w:r>
    </w:p>
    <w:p>
      <w:r>
        <w:t xml:space="preserve">Die Prüfungsbehörde bestimmt auf Vorschlag des Prüfungsausschusses Zeit und Ort der Laufbahnprüfung. Die Anwärterin oder der Anwärter wird von der Prüfungsbehörde schriftlich geladen. Die Ladung muss der Anwärterin oder dem Anwärter spätestens zwei Wochen vor der Prüfung zugegangen sein.</w:t>
      </w:r>
    </w:p>
    <w:p>
      <w:r>
        <w:rPr>
          <w:color w:val="555555"/>
          <w:sz w:val="17"/>
        </w:rPr>
        <w:t xml:space="preserve">Zitiervorschlag: § 13 SächsAPOBauMSt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https://recht.nulegal.eu/gesetze/S%C3%A4chsAPOBauMSt/13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