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SächsAPOBauMSt (Sachsen) — Geltungsbereich</w:t>
      </w:r>
    </w:p>
    <w:p>
      <w:r>
        <w:rPr>
          <w:color w:val="555555"/>
          <w:sz w:val="18"/>
        </w:rPr>
        <w:t xml:space="preserve">Sächsische Ausbildungs- und Prüfungsordnung Bau, Maschinenwesen und Elektrotechnik sowie Straßenwesen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regelt die Ausbildung und Prüfung im Vorbereitungsdienst für die erste Einstiegsebene der Laufbahngruppe 2 der Fachrichtung Naturwissenschaft und Technik mit dem fachlichen Schwerpunkt technischer Verwaltungsdienst in den Aufgabenbereichen</w:t>
      </w:r>
    </w:p>
    <w:p>
      <w:r>
        <w:t xml:space="preserve">1. Hochbau und Städtebau,</w:t>
      </w:r>
    </w:p>
    <w:p>
      <w:r>
        <w:t xml:space="preserve">2. Maschinenwesen und Elektrotechnik sowie</w:t>
      </w:r>
    </w:p>
    <w:p>
      <w:r>
        <w:t xml:space="preserve">3. Straßenwesen.</w:t>
      </w:r>
    </w:p>
    <w:p>
      <w:r>
        <w:rPr>
          <w:color w:val="555555"/>
          <w:sz w:val="17"/>
        </w:rPr>
        <w:t xml:space="preserve">Zitiervorschlag: § 1 SächsAPOBauMSt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https://recht.nulegal.eu/gesetze/S%C3%A4chsAPOBauMSt/1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