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SächsAPOArchiv (Sachsen)</w:t>
      </w:r>
    </w:p>
    <w:p>
      <w:r>
        <w:rPr>
          <w:color w:val="555555"/>
          <w:sz w:val="18"/>
        </w:rPr>
        <w:t xml:space="preserve">Sächsische Ausbildungs- und Prüfungsordnung Archivdienst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28. März 2017</w:t>
      </w:r>
    </w:p>
    <w:p>
      <w:r>
        <w:t xml:space="preserve">Auf Grund des § 30 Satz 1 und 2 Nummer 1 bis 8 des Sächsischen Beamtengesetzes vom 18. Dezember 2013 (SächsGVBl. S. 970, 971) verordnet das Staatsministerium des Innern:</w:t>
      </w:r>
    </w:p>
    <w:p>
      <w:r>
        <w:rPr>
          <w:color w:val="555555"/>
          <w:sz w:val="17"/>
        </w:rPr>
        <w:t xml:space="preserve">Zitiervorschlag: Eingangsformel SächsAPOArchiv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https://recht.nulegal.eu/gesetze/S%C3%A4chsAPOArchiv/eingangsformel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