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SächsAPOAgrFor (Sachsen)</w:t>
      </w:r>
    </w:p>
    <w:p>
      <w:r>
        <w:rPr>
          <w:color w:val="555555"/>
          <w:sz w:val="18"/>
        </w:rPr>
        <w:t xml:space="preserve">Sächsische Ausbildungs- und Prüfungsordnung Agrar- und Forstverwaltung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6. Februar 2026</w:t>
      </w:r>
    </w:p>
    <w:p>
      <w:r>
        <w:rPr>
          <w:color w:val="555555"/>
          <w:sz w:val="17"/>
        </w:rPr>
        <w:t xml:space="preserve">Zitiervorschlag: Eingangsformel SächsAPOAgrFor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https://recht.nulegal.eu/gesetze/S%C3%A4chsAPOAgrFor/eingangsformel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