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SächsAPOAgrFor (Sachsen) — Zweck der Laufbahnprüfung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der Laufbahnprüfung haben die Anwärterinnen und Anwärter sowie Referendarinnen und Referendare nachzuweisen, dass sie</w:t>
      </w:r>
    </w:p>
    <w:p>
      <w:r>
        <w:t xml:space="preserve">1. die im Studium und im Vorbereitungsdienst erworbenen Kenntnisse, Fertigkeiten und Kompetenzen in der Praxis anwenden,</w:t>
      </w:r>
    </w:p>
    <w:p>
      <w:r>
        <w:t xml:space="preserve">2. für konkrete Problemstellungen geeignete und wirtschaftliche Lösungen unter Beachtung der einschlägigen Vorschriften erarbeiten sowie mündlich und schriftlich zutreffend darstellen können.</w:t>
      </w:r>
    </w:p>
    <w:p>
      <w:r>
        <w:rPr>
          <w:color w:val="555555"/>
          <w:sz w:val="17"/>
        </w:rPr>
        <w:t xml:space="preserve">Zitiervorschlag: § 9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