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SächsAPOAgrFor (Sachsen) — Bewertung der mündlichen Prüfung</w:t>
      </w:r>
    </w:p>
    <w:p>
      <w:r>
        <w:rPr>
          <w:color w:val="555555"/>
          <w:sz w:val="18"/>
        </w:rPr>
        <w:t xml:space="preserve">Sächsische Ausbildungs- und Prüfungsordnung Agrar- und Forstverwaltung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der mündlichen Prüfung werden die Leistungen der zu prüfenden Personen in den einzelnen Prüfungsgebieten von der jeweiligen Prüfungskommission bewertet. Es sind ganze Punkte zu vergeben.</w:t>
      </w:r>
    </w:p>
    <w:p>
      <w:r>
        <w:t xml:space="preserve">(2) Die Endnote der mündlichen Prüfung ergibt sich aus dem auf 2 Dezimalstellen nach dem Komma gerundeten Durchschnitt der Punktwerte aller Prüfungsgebiete.</w:t>
      </w:r>
    </w:p>
    <w:p>
      <w:r>
        <w:rPr>
          <w:color w:val="555555"/>
          <w:sz w:val="17"/>
        </w:rPr>
        <w:t xml:space="preserve">Zitiervorschlag: § 62 SächsAPOAgrFor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https://recht.nulegal.eu/gesetze/S%C3%A4chsAPOAgrFor/62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