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SächsAPOAgrFor (Sachsen) — Bewertung der schriftlichen Prüfung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Klausuren werden von den Mitgliedern der jeweiligen Prüfungskommission unabhängig voneinander begutachtet und bewertet. Es sind ganze Punkte zu vergeben. Auf den Klausuren dürfen keine Vermerke oder Bewertungen angebracht werden.</w:t>
      </w:r>
    </w:p>
    <w:p>
      <w:r>
        <w:t xml:space="preserve">(2) Die Bewertung einer schriftlichen Klausur ergibt sich aus dem auf eine Dezimalstelle nach dem Komma gerundeten Durchschnitt der Bewertungen der prüfenden Personen, wenn die Bewertungen um nicht mehr als 3 Punkte voneinander abweichen. Bei größeren Abweichungen entscheidet die Prüfungsbehörde über die Punktzahl im Rahmen der Gesamtwürdigung der Klausur sowie der Bewertungen der prüfenden Personen der Prüfungskommission.</w:t>
      </w:r>
    </w:p>
    <w:p>
      <w:r>
        <w:t xml:space="preserve">(3) Die Endnote der schriftlichen Prüfung ergibt sich aus dem auf 2 Dezimalstellen nach dem Komma gerundeten Durchschnitt der Punktwerte aller Klausuren.</w:t>
      </w:r>
    </w:p>
    <w:p>
      <w:r>
        <w:rPr>
          <w:color w:val="555555"/>
          <w:sz w:val="17"/>
        </w:rPr>
        <w:t xml:space="preserve">Zitiervorschlag: § 60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https://recht.nulegal.eu/gesetze/S%C3%A4chsAPOAgrFor/60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