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SächsAPOAgrFor (Sachsen) — Mündliche 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Laufbahnprüfung der ersten Einstiegsebene werden die Prüfungsgebiete nach § 56 Absatz 1 Nummer 2 bis 7 mündlich geprüft. In der Laufbahnprüfung der zweiten Einstiegsebene werden die Prüfungsgebiete nach § 56 Absatz 2 Nummer 3 und Nummer 5 bis 9 geprüft.</w:t>
      </w:r>
    </w:p>
    <w:p>
      <w:r>
        <w:t xml:space="preserve">(2) Die mündliche Prüfung soll je zu prüfende Person und Prüfungsgebiet höchstens 20 Minuten dauern.</w:t>
      </w:r>
    </w:p>
    <w:p>
      <w:r>
        <w:t xml:space="preserve">(3) Über den Verlauf der mündlichen Prüfung und besondere Vorkommnisse ist eine Niederschrift zu fertigen, welche an die Prüfungsbehörde zu übermitteln ist.</w:t>
      </w:r>
    </w:p>
    <w:p>
      <w:r>
        <w:rPr>
          <w:color w:val="555555"/>
          <w:sz w:val="17"/>
        </w:rPr>
        <w:t xml:space="preserve">Zitiervorschlag: § 59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https://recht.nulegal.eu/gesetze/S%C3%A4chsAPOAgrFor/59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