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55 SächsAPOAgrFor (Sachsen) — Gliederung der Laufbahnprüfung</w:t>
      </w:r>
    </w:p>
    <w:p>
      <w:r>
        <w:rPr>
          <w:color w:val="555555"/>
          <w:sz w:val="18"/>
        </w:rPr>
        <w:t xml:space="preserve">Sächsische Ausbildungs- und Prüfungsordnung Agrar- und Forstverwaltung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Laufbahnprüfung besteht aus folgenden Prüfungsteilen:</w:t>
      </w:r>
    </w:p>
    <w:p>
      <w:r>
        <w:t xml:space="preserve">1. schriftliche Prüfung,</w:t>
      </w:r>
    </w:p>
    <w:p>
      <w:r>
        <w:t xml:space="preserve">2. Waldprüfung und</w:t>
      </w:r>
    </w:p>
    <w:p>
      <w:r>
        <w:t xml:space="preserve">3. mündliche Prüfung.</w:t>
      </w:r>
    </w:p>
    <w:p>
      <w:r>
        <w:rPr>
          <w:color w:val="555555"/>
          <w:sz w:val="17"/>
        </w:rPr>
        <w:t xml:space="preserve">Zitiervorschlag: § 55 SächsAPOAgrFor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https://recht.nulegal.eu/gesetze/S%C3%A4chsAPOAgrFor/55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