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SächsAPOAgrFor (Sachsen) — Ermittlung der Gesamtnote des fachlichen Prüfungsabschnitts</w:t>
      </w:r>
    </w:p>
    <w:p>
      <w:r>
        <w:rPr>
          <w:color w:val="555555"/>
          <w:sz w:val="18"/>
        </w:rPr>
        <w:t xml:space="preserve">Sächsische Ausbildungs- und Prüfungsordnung Agrar- und Forstverwaltung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Ermittlung der Gesamtnote zählt die Endnote</w:t>
      </w:r>
    </w:p>
    <w:p>
      <w:r>
        <w:t xml:space="preserve">1. aus dem arithmetischen Mittel der jeweils 13 zu bewertenden Einzelleistungen des fachpraktischen Ausbildungsabschnitts nach § 24 Absatz 4 Nummer 1 bis 3 für die erste Einstiegsebene und nach § 25 Absatz 3 Nummer 1 bis 3 für die zweite Einstiegsebene einfach,</w:t>
      </w:r>
    </w:p>
    <w:p>
      <w:r>
        <w:t xml:space="preserve">2. des schriftlichen Prüfungsteils nach § 40 sechsfach,</w:t>
      </w:r>
    </w:p>
    <w:p>
      <w:r>
        <w:t xml:space="preserve">3. des praktischen Prüfungsteils nach § 41 zweifach und</w:t>
      </w:r>
    </w:p>
    <w:p>
      <w:r>
        <w:t xml:space="preserve">4. des mündlichen Prüfungsteils nach § 43 dreifach.</w:t>
      </w:r>
    </w:p>
    <w:p>
      <w:r>
        <w:t xml:space="preserve">Die Summe hieraus geteilt durch 12 ergibt die Gesamtnote des fachlichen Prüfungsabschnitts. Diese wird auf 2 Dezimalstellen nach dem Komma gerundet.</w:t>
      </w:r>
    </w:p>
    <w:p>
      <w:r>
        <w:rPr>
          <w:color w:val="555555"/>
          <w:sz w:val="17"/>
        </w:rPr>
        <w:t xml:space="preserve">Zitiervorschlag: § 46 SächsAPOAgrFor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https://recht.nulegal.eu/gesetze/S%C3%A4chsAPOAgrFor/46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