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SächsAPOAgrFor (Sachsen) — Fachlicher Prüfungsabschnitt – schriftlicher Prüfungsteil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im Prüfungsgebiet Verwaltungs- und Staatskunde nach § 35 Absatz 1 Nummer 1 Buchstabe a gliedert sich in 3 zweistündige Einzelprüfungen und wird von allen Anwärterinnen, Anwärtern, Referendarinnen und Referendaren abgelegt.</w:t>
      </w:r>
    </w:p>
    <w:p>
      <w:r>
        <w:t xml:space="preserve">(2) Alle Anwärterinnen und Anwärter im Ausbildungsgebiet Landwirtschaft legen jeweils eine dreistündige Einzelprüfung in den Prüfungsgebieten nach § 35 Absatz 1 Nummer 1 Buchstabe b und Absatz 1 Nummer 2 Buchstabe a bis c ab.</w:t>
      </w:r>
    </w:p>
    <w:p>
      <w:r>
        <w:t xml:space="preserve">(3) Alle Anwärterinnen und Anwärter im Ausbildungsgebiet Gartenbau legen jeweils eine dreistündige Einzelprüfung in den Prüfungsgebieten nach § 35 Absatz 1 Nummer 1 Buchstabe b und nach § 35 Absatz 1 Nummer 3 Buchstabe a bis c oder d bis f ab.</w:t>
      </w:r>
    </w:p>
    <w:p>
      <w:r>
        <w:t xml:space="preserve">(4) Alle Referendarinnen und Referendare legen eine dreistündige Einzelprüfung nach § 35 Absatz 1 Nummer 1 Buchstabe b und Absatz 2 Nummer 1 ab.</w:t>
      </w:r>
    </w:p>
    <w:p>
      <w:r>
        <w:t xml:space="preserve">(5) Alle Referendarinnen und Referendare im Ausbildungsgebiet Landwirtschaft legen eine fünfstündige Prüfung in den Prüfungsgebieten nach § 35 Absatz 1 Nummer 2 Buchstabe a bis c ab.</w:t>
      </w:r>
    </w:p>
    <w:p>
      <w:r>
        <w:t xml:space="preserve">(6) Alle Referendarinnen und Referendare im Ausbildungsgebiet Gartenbau legen eine fünfstündige Prüfung in den Prüfungsgebieten nach § 35 Absatz 1 Nummer 3 Buchstabe a bis c oder d bis f ab.</w:t>
      </w:r>
    </w:p>
    <w:p>
      <w:r>
        <w:t xml:space="preserve">(7) Die schriftlichen Prüfungen können abweichend von der Durchführung in handschriftlicher Form auch als elektronische Prüfungen durchgeführt werden. Die Entscheidung trifft die Prüfungsbehörde.</w:t>
      </w:r>
    </w:p>
    <w:p>
      <w:r>
        <w:rPr>
          <w:color w:val="555555"/>
          <w:sz w:val="17"/>
        </w:rPr>
        <w:t xml:space="preserve">Zitiervorschlag: § 36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