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SächsAPOAgrFor (Sachsen) — Prüfungsgebiete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Prüfungsgebiete für alle Einstiegsebenen sind:</w:t>
      </w:r>
    </w:p>
    <w:p>
      <w:r>
        <w:t xml:space="preserve">1. für alle Ausbildungsgebiete nach § 23</w:t>
      </w:r>
    </w:p>
    <w:p>
      <w:r>
        <w:t xml:space="preserve">a)</w:t>
      </w:r>
    </w:p>
    <w:p>
      <w:r>
        <w:t xml:space="preserve">Verwaltungs- und Staatskunde sowie</w:t>
      </w:r>
    </w:p>
    <w:p>
      <w:r>
        <w:t xml:space="preserve">b)</w:t>
      </w:r>
    </w:p>
    <w:p>
      <w:r>
        <w:t xml:space="preserve">Förderrecht,</w:t>
      </w:r>
    </w:p>
    <w:p>
      <w:r>
        <w:t xml:space="preserve">2. für das Ausbildungsgebiet Landwirtschaft zusätzlich:</w:t>
      </w:r>
    </w:p>
    <w:p>
      <w:r>
        <w:t xml:space="preserve">a)</w:t>
      </w:r>
    </w:p>
    <w:p>
      <w:r>
        <w:t xml:space="preserve">Betriebswirtschaft,</w:t>
      </w:r>
    </w:p>
    <w:p>
      <w:r>
        <w:t xml:space="preserve">b)</w:t>
      </w:r>
    </w:p>
    <w:p>
      <w:r>
        <w:t xml:space="preserve">Pflanzenbau und</w:t>
      </w:r>
    </w:p>
    <w:p>
      <w:r>
        <w:t xml:space="preserve">c)</w:t>
      </w:r>
    </w:p>
    <w:p>
      <w:r>
        <w:t xml:space="preserve">Tierhaltung und</w:t>
      </w:r>
    </w:p>
    <w:p>
      <w:r>
        <w:t xml:space="preserve">3. für das Ausbildungsgebiet Gartenbau zusätzlich:</w:t>
      </w:r>
    </w:p>
    <w:p>
      <w:r>
        <w:t xml:space="preserve">a)</w:t>
      </w:r>
    </w:p>
    <w:p>
      <w:r>
        <w:t xml:space="preserve">Unternehmen und Markt,</w:t>
      </w:r>
    </w:p>
    <w:p>
      <w:r>
        <w:t xml:space="preserve">b)</w:t>
      </w:r>
    </w:p>
    <w:p>
      <w:r>
        <w:t xml:space="preserve">Produktion und Umwelt,</w:t>
      </w:r>
    </w:p>
    <w:p>
      <w:r>
        <w:t xml:space="preserve">c)</w:t>
      </w:r>
    </w:p>
    <w:p>
      <w:r>
        <w:t xml:space="preserve">Berufsbildung und Gartenbau in der Gesellschaft,</w:t>
      </w:r>
    </w:p>
    <w:p>
      <w:r>
        <w:t xml:space="preserve">d)</w:t>
      </w:r>
    </w:p>
    <w:p>
      <w:r>
        <w:t xml:space="preserve">Betrieb und Baustelle,</w:t>
      </w:r>
    </w:p>
    <w:p>
      <w:r>
        <w:t xml:space="preserve">e)</w:t>
      </w:r>
    </w:p>
    <w:p>
      <w:r>
        <w:t xml:space="preserve">Natur und Landschaft sowie</w:t>
      </w:r>
    </w:p>
    <w:p>
      <w:r>
        <w:t xml:space="preserve">f)</w:t>
      </w:r>
    </w:p>
    <w:p>
      <w:r>
        <w:t xml:space="preserve">Technik und Bauen.</w:t>
      </w:r>
    </w:p>
    <w:p>
      <w:r>
        <w:t xml:space="preserve">(2) Prüfungsgebiete für die zweite Einstiegsebene sind bei allen Ausbildungsgebieten nach § 23 zusätzlich</w:t>
      </w:r>
    </w:p>
    <w:p>
      <w:r>
        <w:t xml:space="preserve">1. Führung,</w:t>
      </w:r>
    </w:p>
    <w:p>
      <w:r>
        <w:t xml:space="preserve">2. Fachschulpädagogik mit Mediendidaktik,</w:t>
      </w:r>
    </w:p>
    <w:p>
      <w:r>
        <w:t xml:space="preserve">3. Psychologie und Pädagogik sowie</w:t>
      </w:r>
    </w:p>
    <w:p>
      <w:r>
        <w:t xml:space="preserve">4. Schulkunde.</w:t>
      </w:r>
    </w:p>
    <w:p>
      <w:r>
        <w:rPr>
          <w:color w:val="555555"/>
          <w:sz w:val="17"/>
        </w:rPr>
        <w:t xml:space="preserve">Zitiervorschlag: § 35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