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SächsAPOAA (Sachsen) — Inkrafttreten</w:t>
      </w:r>
    </w:p>
    <w:p>
      <w:r>
        <w:rPr>
          <w:color w:val="555555"/>
          <w:sz w:val="18"/>
        </w:rPr>
        <w:t xml:space="preserve">Sächsische Ausbildungs- und Prüfungsordnung für Amtsanwälte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10. Juni 2016</w:t>
      </w:r>
    </w:p>
    <w:p>
      <w:r>
        <w:t xml:space="preserve">Der Staatsminister der Justiz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§ 16 SächsAPOAA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https://recht.nulegal.eu/gesetze/S%C3%A4chsAPOAA/16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SächsAPOAA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