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SächsAPOAA (Sachsen) — Erwerb der Befähigung</w:t>
      </w:r>
    </w:p>
    <w:p>
      <w:r>
        <w:rPr>
          <w:color w:val="555555"/>
          <w:sz w:val="18"/>
        </w:rPr>
        <w:t xml:space="preserve">Sächsische Ausbildungs- und Prüfungsordnung für Amtsanwälte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Befähigung für den Amtsanwaltsdienst besitzt, wer die Ausbildung für den Amtsanwaltsdienst abgeleistet und die Prüfung bestanden hat.</w:t>
      </w:r>
    </w:p>
    <w:p>
      <w:r>
        <w:rPr>
          <w:color w:val="555555"/>
          <w:sz w:val="17"/>
        </w:rPr>
        <w:t xml:space="preserve">Zitiervorschlag: § 1 SächsAPOAA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https://recht.nulegal.eu/gesetze/S%C3%A4chsAPOAA/1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