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SächsAKG (Sachsen)</w:t>
      </w:r>
    </w:p>
    <w:p>
      <w:r>
        <w:rPr>
          <w:color w:val="555555"/>
          <w:sz w:val="18"/>
        </w:rPr>
        <w:t xml:space="preserve">Gesetz über die Errichtung der Sächsischen Akademie der Künste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Sächsische Landtag hat am 27. April 1994 das folgende Gesetz beschlossen:</w:t>
      </w:r>
    </w:p>
    <w:p>
      <w:r>
        <w:rPr>
          <w:color w:val="555555"/>
          <w:sz w:val="17"/>
        </w:rPr>
        <w:t xml:space="preserve">Zitiervorschlag: Eingangsformel SächsAKG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https://recht.nulegal.eu/gesetze/S%C3%A4chsAKG/eingangsformel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