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SächsAAssWBVO (Sachsen)</w:t>
      </w:r>
    </w:p>
    <w:p>
      <w:r>
        <w:rPr>
          <w:color w:val="555555"/>
          <w:sz w:val="18"/>
        </w:rPr>
        <w:t xml:space="preserve">Sächsische Weiterbildungsverordnung Arztassistent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August 2018</w:t>
      </w:r>
    </w:p>
    <w:p>
      <w:r>
        <w:t xml:space="preserve">Auf Grund des § 8 Nummer 1 bis 4 des Weiterbildungsgesetzes Gesundheitsfachberufe vom 4. November 2002 (SächsGVBl. S. 266), das zuletzt durch Artikel 3 des Gesetzes vom 3. Februar 2016 (SächsGVBl. S. 42) geändert worden ist, verordnet das Staatsministerium für Soziales und Verbraucherschutz:</w:t>
      </w:r>
    </w:p>
    <w:p>
      <w:r>
        <w:rPr>
          <w:color w:val="555555"/>
          <w:sz w:val="17"/>
        </w:rPr>
        <w:t xml:space="preserve">Zitiervorschlag: Eingangsformel SächsAAssWBVO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https://recht.nulegal.eu/gesetze/S%C3%A4chsAAssWBVO/eingangsformel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SächsAAssWBVO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