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SäHO (Sachsen) — Übersichten zur Haushaltsrechnung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Haushaltsrechnung sind Übersichten beizufügen über</w:t>
      </w:r>
    </w:p>
    <w:p>
      <w:r>
        <w:t xml:space="preserve">1. die über- und außerplanmäßigen Ausgaben einschließlich der Vorgriffe und ihre Begründung,</w:t>
      </w:r>
    </w:p>
    <w:p>
      <w:r>
        <w:t xml:space="preserve">2. die Einnahmen und Ausgaben sowie den Bestand an Sondervermögen und Rücklagen,</w:t>
      </w:r>
    </w:p>
    <w:p>
      <w:r>
        <w:t xml:space="preserve">3. die Inanspruchnahme der Nettokreditermächtigungen zur Deckung von Ausgaben, die Nettotilgungen laut Tilgungsplänen sowie der Nachweis nach § 18 Abs. 5 Satz 1.</w:t>
      </w:r>
    </w:p>
    <w:p>
      <w:r>
        <w:t xml:space="preserve">(2) Das Staatsministerium der Finanzen kann im Einvernehmen mit dem Rechnungshof bestimmen, dass der Haushaltsrechnung auch Übersichten beizufügen sind über</w:t>
      </w:r>
    </w:p>
    <w:p>
      <w:r>
        <w:t xml:space="preserve">1. den Jahresabschluss bei Staatsbetrieben,</w:t>
      </w:r>
    </w:p>
    <w:p>
      <w:r>
        <w:t xml:space="preserve">2. die Gesamtbeträge der nach § 59 erlassenen Ansprüche nach Geschäftsbereichen,</w:t>
      </w:r>
    </w:p>
    <w:p>
      <w:r>
        <w:t xml:space="preserve">3. die nicht veranschlagten Einnahmen aus der Veräußerung von Vermögensgegenständen.</w:t>
      </w:r>
    </w:p>
    <w:p>
      <w:r>
        <w:rPr>
          <w:color w:val="555555"/>
          <w:sz w:val="17"/>
        </w:rPr>
        <w:t xml:space="preserve">Zitiervorschlag: § 85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https://recht.nulegal.eu/gesetze/S%C3%A4HO/85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