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SäHO (Sachsen) — Buchführung bei Staatsbetrieben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Staatsbetriebe, haben nach den Regeln der kaufmännischen doppelten Buchführung zu buchen. Das Staatsministerium der Finanzen kann Ausnahmen zulassen.</w:t>
      </w:r>
    </w:p>
    <w:p>
      <w:r>
        <w:t xml:space="preserve">(2) Staatsbetriebe haben eine Betriebsbuchführung (Kosten- und Leistungsrechnung) zu führen und eine wirksame betriebswirtschaftliche Ergebnissteuerung und -kontrolle mittels Produkthaushalt, Zielvereinbarungen und kennzahlengestütztem Berichtswesen sicherzustellen. Das Staatsministerium der Finanzen kann Ausnahmen zulassen.</w:t>
      </w:r>
    </w:p>
    <w:p>
      <w:r>
        <w:t xml:space="preserve">(3) Geschäftsjahr ist das Haushaltsjahr.</w:t>
      </w:r>
    </w:p>
    <w:p>
      <w:r>
        <w:rPr>
          <w:color w:val="555555"/>
          <w:sz w:val="17"/>
        </w:rPr>
        <w:t xml:space="preserve">Zitiervorschlag: § 74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https://recht.nulegal.eu/gesetze/S%C3%A4HO/74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