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SäHO (Sachsen) — Erwerb und Veräußerung von Vermögensgegenständen (einschließlich Grundstücken)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Vermögensgegenstände sollen nur erworben werden, soweit sie zur Erfüllung der Aufgaben des Staates in absehbarer Zeit erforderlich sind.</w:t>
      </w:r>
    </w:p>
    <w:p>
      <w:r>
        <w:t xml:space="preserve">(2) Vermögensgegenstände dürfen nur veräußert werden, wenn sie zur Erfüllung der Aufgaben des Staates in absehbarer Zeit nicht benötigt werden.</w:t>
      </w:r>
    </w:p>
    <w:p>
      <w:r>
        <w:t xml:space="preserve">(3) Vermögensgegenstände dürfen nur zu ihrem vollen Wert veräußert werden. Ausnahmen können im Haushaltsplan oder im Haushaltsgesetz zugelassen werden.</w:t>
      </w:r>
    </w:p>
    <w:p>
      <w:r>
        <w:t xml:space="preserve">(4) Ist der Wert gering oder besteht ein dringendes Staatsinteresse, so kann das Staatsministerium der Finanzen Ausnahmen zulassen.</w:t>
      </w:r>
    </w:p>
    <w:p>
      <w:r>
        <w:t xml:space="preserve">(5) Für die Überlassung der Nutzung eines Vermögensgegenstandes sowie anderer Leistungen gelten die Absätze 2 bis 4 entsprechend.</w:t>
      </w:r>
    </w:p>
    <w:p>
      <w:r>
        <w:t xml:space="preserve">(6) Für Maßnahmen zur Deckung staatlichen Raumbedarfs gilt § 24 Abs. 1 für den Haushaltsvollzug entsprechend.</w:t>
      </w:r>
    </w:p>
    <w:p>
      <w:r>
        <w:t xml:space="preserve">(7) Abweichend von Absatz 2 und 3 kann Kulturgut veräußert werden, wenn dies aufgrund einer Entscheidung des Schiedsgerichtes erfolgt, welches auf der Grundlage eines Verwaltungsabkommens zur Einrichtung einer Gemeinsamen Schiedsgerichtsbarkeit für Rückgabestreitigkeiten über NS-Raubgut errichtet wurde, und der Schiedsspruch den Freistaat Sachsen zur Rückübereignung oder zur Veräußerung mit Erlösteilung verpflichtet.</w:t>
      </w:r>
    </w:p>
    <w:p>
      <w:r>
        <w:rPr>
          <w:color w:val="555555"/>
          <w:sz w:val="17"/>
        </w:rPr>
        <w:t xml:space="preserve">Zitiervorschlag: § 63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