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SäHO (Sachsen) — Zuwendungen, Verwaltung von Mitteln oder Vermögensgegenständen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Zuwendungen dürfen nur unter den Voraussetzungen des § 23 gewährt werden. Dabei ist zu bestimmen, wie die zweckentsprechende Verwendung der Zuwendungen nachzuweisen ist. Außerdem ist ein Prüfungsrecht der zuständigen Dienststelle oder ihrer Beauftragten festzulegen. Verwaltungsvorschriften, welche die Regelung des Verwendungsnachweises und die Prüfung durch den Rechnungshof (§ 91) betreffen, werden im Einvernehmen mit dem Rechnungshof erlassen.</w:t>
      </w:r>
    </w:p>
    <w:p>
      <w:r>
        <w:t xml:space="preserve">(2) Bei Zuwendungen aus reinen Landesmitteln erfolgt die Verwendungsnachweisprüfung im Wege des Stichprobenverfahrens, wobei der Stichprobenumfang mindestens 50 Prozent der Fälle beträgt. Die Regelung ist bis zum 30. Juni 2020 zu evaluieren.</w:t>
      </w:r>
    </w:p>
    <w:p>
      <w:r>
        <w:t xml:space="preserve">(3) Sollen Mittel oder Vermögensgegenstände des Staates von Stellen außerhalb der Staatsverwaltung verwaltet werden, ist Absatz 1 entsprechend anzuwenden.</w:t>
      </w:r>
    </w:p>
    <w:p>
      <w:r>
        <w:t xml:space="preserve">(4) Juristischen Personen des Privatrechts kann durch öffentlich-rechtlichen Vertrag oder auf Antrag durch Verwaltungsakt die Befugnis verliehen werden, unter staatlicher Fachaufsicht Verwaltungsaufgaben auf dem Gebiet der Zuwendungen in eigenem Namen und in den Handlungsformen des öffentlichen Rechts wahrzunehmen, wenn die Beleihung im öffentlichen Interesse liegt und die Beliehene die Gewähr für eine sachgerechte Erfüllung der ihr übertragenen Aufgaben bietet. Die Verleihung und Entziehung der Befugnis sowie die Führung der Fachaufsicht obliegen dem zuständigen Staatsministerium, das die Führung der Fachaufsicht auf nachgeordnete Behörden übertragen kann. Die Verleihung der Befugnis bedarf der Einwilligung des Staatsministeriums der Finanzen. Das Weisungsrecht der Fachaufsichtsbehörden ist unbeschränkt.</w:t>
      </w:r>
    </w:p>
    <w:p>
      <w:r>
        <w:rPr>
          <w:color w:val="555555"/>
          <w:sz w:val="17"/>
        </w:rPr>
        <w:t xml:space="preserve">Zitiervorschlag: § 44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