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SäHO (Sachsen) — Ergänzungen zum Entwurf des Haushaltsplans</w:t>
      </w:r>
    </w:p>
    <w:p>
      <w:r>
        <w:rPr>
          <w:color w:val="555555"/>
          <w:sz w:val="18"/>
        </w:rPr>
        <w:t xml:space="preserve">Sächsische Haushaltsordnung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Ergänzungen zum Entwurf des Haushaltsgesetzes und des Haushaltsplans sind die Teile I und II entsprechend anzuwenden.</w:t>
      </w:r>
    </w:p>
    <w:p>
      <w:r>
        <w:rPr>
          <w:color w:val="555555"/>
          <w:sz w:val="17"/>
        </w:rPr>
        <w:t xml:space="preserve">Zitiervorschlag: § 32 SäHO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https://recht.nulegal.eu/gesetze/S%C3%A4HO/32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