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100 SäHO (Sachsen) — Prüfung durch die Staatlichen Rechnungsprüfungsämter</w:t>
      </w:r>
    </w:p>
    <w:p>
      <w:r>
        <w:rPr>
          <w:color w:val="555555"/>
          <w:sz w:val="18"/>
        </w:rPr>
        <w:t xml:space="preserve">Sächsische Haushaltsordnung</w:t>
      </w:r>
    </w:p>
    <w:p>
      <w:r>
        <w:rPr>
          <w:color w:val="555555"/>
          <w:sz w:val="18"/>
        </w:rPr>
        <w:t xml:space="preserve">Landesrecht Sachsen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Soweit die Rechnungsprüfungsämter (§ 88 Abs. 1 Satz 2) mit der Prüfung betraut werden, haben sie diese nach den Weisungen des Rechnungshofes nach Maßgabe dieses Gesetzes durchzuführen.</w:t>
      </w:r>
    </w:p>
    <w:p>
      <w:r>
        <w:t xml:space="preserve">(2) Ergeben sich Zweifelsfragen oder Meinungsverschiedenheiten zwischen dem Rechnungsprüfungsamt und der geprüften Stelle, so kann das zuständige Staatsministerium die Entscheidung des Rechnungshofes herbeiführen.</w:t>
      </w:r>
    </w:p>
    <w:p>
      <w:r>
        <w:rPr>
          <w:color w:val="555555"/>
          <w:sz w:val="17"/>
        </w:rPr>
        <w:t xml:space="preserve">Zitiervorschlag: § 100 SäHO (Sachsen)</w:t>
      </w:r>
    </w:p>
    <w:p>
      <w:r>
        <w:rPr>
          <w:color w:val="555555"/>
          <w:sz w:val="17"/>
        </w:rPr>
        <w:t xml:space="preserve">Quelle: revosax, abgerufen 26.08.2026</w:t>
      </w:r>
    </w:p>
    <w:p>
      <w:r>
        <w:rPr>
          <w:color w:val="555555"/>
          <w:sz w:val="17"/>
        </w:rPr>
        <w:t xml:space="preserve">Nicht-amtliche Lesefassung — verbindlich ist das Sächsische Gesetz- und Verordnungsblatt (Sächsische Staatskanzlei: https://www.sk.sachsen.de)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https://recht.nulegal.eu/gesetze/S%C3%A4HO/100</w:t>
      </w:r>
    </w:p>
    <w:p>
      <w:r>
        <w:rPr>
          <w:color w:val="767676"/>
          <w:sz w:val="15"/>
        </w:rPr>
        <w:t xml:space="preserve">nu:legal · recht.nulegal.eu · Nicht-amtliche Lesefassung. Amtliche Fassung: sk.sachsen.de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