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SÜG — Einfache Sicherheitsüberprüfung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Die einfache Sicherheitsüberprüfung ist für Personen durchzuführen, die</w:t>
      </w:r>
    </w:p>
    <w:p>
      <w:pPr>
        <w:ind w:left="420"/>
      </w:pPr>
      <w:r>
        <w:t xml:space="preserve">1. Zugang zu VS-VERTRAULICH eingestuften Verschlusssachen erhalten sollen oder ihn sich verschaffen können,</w:t>
      </w:r>
    </w:p>
    <w:p>
      <w:pPr>
        <w:ind w:left="420"/>
      </w:pPr>
      <w:r>
        <w:t xml:space="preserve">2. Tätigkeiten in einem Bereich, der nach § 1 Absatz 2 Nummer 3 zum VS-Sicherheitsbereich mit dem Erfordernis der Sicherheitsüberprüfung nach § 8 erklärt worden ist, oder Tätigkeiten gemäß § 1 Absatz 2 Nummer 4 wahrnehmen sollen.</w:t>
      </w:r>
    </w:p>
    <w:p>
      <w:r>
        <w:t xml:space="preserve">(2) Die zuständige Stelle kann von der Sicherheitsüberprüfung absehen, wenn</w:t>
      </w:r>
    </w:p>
    <w:p>
      <w:pPr>
        <w:ind w:left="420"/>
      </w:pPr>
      <w:r>
        <w:t xml:space="preserve">1. in den Fällen des Absatzes 1 Nummer 1</w:t>
      </w:r>
    </w:p>
    <w:p>
      <w:pPr>
        <w:ind w:left="780"/>
      </w:pPr>
      <w:r>
        <w:t xml:space="preserve">a) die Zuverlässigkeit der betroffenen Person durch eine Überprüfung nach dem Luftsicherheitsgesetz festgestellt wurde,</w:t>
      </w:r>
    </w:p>
    <w:p>
      <w:pPr>
        <w:ind w:left="780"/>
      </w:pPr>
      <w:r>
        <w:t xml:space="preserve">b) die Betrauung mit der sicherheitsempfindlichen Tätigkeit unaufschiebbar ist,</w:t>
      </w:r>
    </w:p>
    <w:p>
      <w:pPr>
        <w:ind w:left="780"/>
      </w:pPr>
      <w:r>
        <w:t xml:space="preserve">c) die Einstufung der Verschlusssache voraussichtlich vor Abschluss der Sicherheitsüberprüfung wieder aufgehoben wird und</w:t>
      </w:r>
    </w:p>
    <w:p>
      <w:pPr>
        <w:ind w:left="780"/>
      </w:pPr>
      <w:r>
        <w:t xml:space="preserve">d) das Bundesministerium des Innern dem zugestimmt hat,</w:t>
      </w:r>
    </w:p>
    <w:p>
      <w:pPr>
        <w:ind w:left="420"/>
      </w:pPr>
      <w:r>
        <w:t xml:space="preserve">2. in den Fällen des Absatzes 1 Nummer 2 Art oder Dauer der Tätigkeit dies zulassen.</w:t>
      </w:r>
    </w:p>
    <w:p>
      <w:r>
        <w:t xml:space="preserve">§ 2 Absatz 1a bleibt unberührt.</w:t>
      </w:r>
    </w:p>
    <w:p>
      <w:r>
        <w:rPr>
          <w:color w:val="555555"/>
          <w:sz w:val="17"/>
        </w:rPr>
        <w:t xml:space="preserve">Zitiervorschlag: § 8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https://recht.nulegal.eu/gesetze/S%C3%9CG/8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