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SÜG — Sicherheitsrisiken, sicherheitserhebliche Erkenntnisse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Im Sinne dieses Gesetzes liegt ein Sicherheitsrisiko vor, wenn tatsächliche Anhaltspunkte Folgendes begründen:</w:t>
      </w:r>
    </w:p>
    <w:p>
      <w:pPr>
        <w:ind w:left="420"/>
      </w:pPr>
      <w:r>
        <w:t xml:space="preserve">1. Zweifel an der Zuverlässigkeit der betroffenen Person bei der Wahrnehmung einer sicherheitsempfindlichen Tätigkeit,</w:t>
      </w:r>
    </w:p>
    <w:p>
      <w:pPr>
        <w:ind w:left="420"/>
      </w:pPr>
      <w:r>
        <w:t xml:space="preserve">2. eine besondere Gefährdung der betroffenen Person, insbesondere die Besorgnis der Erpressbarkeit, bei möglichen Anbahnungs- oder Werbungsversuchen</w:t>
      </w:r>
    </w:p>
    <w:p>
      <w:pPr>
        <w:ind w:left="780"/>
      </w:pPr>
      <w:r>
        <w:t xml:space="preserve">a) ausländischer Nachrichtendienste,</w:t>
      </w:r>
    </w:p>
    <w:p>
      <w:pPr>
        <w:ind w:left="780"/>
      </w:pPr>
      <w:r>
        <w:t xml:space="preserve">b) von Vereinigungen im Sinne der §§ 129 bis 129b des Strafgesetzbuches oder</w:t>
      </w:r>
    </w:p>
    <w:p>
      <w:pPr>
        <w:ind w:left="780"/>
      </w:pPr>
      <w:r>
        <w:t xml:space="preserve">c) von Personenzusammenschlüssen und von Einzelpersonen, die Bestrebungen im Sinne des § 3 Absatz 1 des Bundesverfassungsschutzgesetzes verfolgen,</w:t>
      </w:r>
    </w:p>
    <w:p>
      <w:pPr>
        <w:ind w:left="420"/>
      </w:pPr>
      <w:r>
        <w:t xml:space="preserve">oder</w:t>
      </w:r>
    </w:p>
    <w:p>
      <w:pPr>
        <w:ind w:left="420"/>
      </w:pPr>
      <w:r>
        <w:t xml:space="preserve">3. Zweifel am Bekenntnis der betroffenen Person zur freiheitlichen demokratischen Grundordnung im Sinne des Grundgesetzes oder am jederzeitigen Eintreten für deren Erhaltung.</w:t>
      </w:r>
    </w:p>
    <w:p>
      <w:r>
        <w:t xml:space="preserve">Ein Sicherheitsrisiko kann auch auf Grund tatsächlicher Anhaltspunkte nach Satz 1 Nummer 1 bis 3 im Hinblick auf die Ehegattin, den Ehegatten, die Lebenspartnerin, den Lebenspartner, die Lebensgefährtin oder den Lebensgefährten vorliegen.</w:t>
      </w:r>
    </w:p>
    <w:p>
      <w:r>
        <w:t xml:space="preserve">(2) Eine Erkenntnis ist sicherheitserheblich, wenn sich aus ihr ein Anhaltspunkt für ein Sicherheitsrisiko ergibt.</w:t>
      </w:r>
    </w:p>
    <w:p>
      <w:r>
        <w:rPr>
          <w:color w:val="555555"/>
          <w:sz w:val="17"/>
        </w:rPr>
        <w:t xml:space="preserve">Zitiervorschlag: § 5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https://recht.nulegal.eu/gesetze/S%C3%9CG/5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