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SÜG — Zuständigkeit</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Zuständige Stelle für die Sicherheitsüberprüfung ist</w:t>
      </w:r>
    </w:p>
    <w:p>
      <w:pPr>
        <w:ind w:left="420"/>
      </w:pPr>
      <w:r>
        <w:t xml:space="preserve">1. die Behörde oder sonstige öffentliche Stelle des Bundes, die eine betroffene Person mit einer sicherheitsempfindlichen Tätigkeit betrauen will,</w:t>
      </w:r>
    </w:p>
    <w:p>
      <w:pPr>
        <w:ind w:left="420"/>
      </w:pPr>
      <w:r>
        <w:t xml:space="preserve">2. das Bundesministerium des Innern als Nationale Sicherheitsbehörde für deutsche Staatsangehörige, die mit einer sicherheitsempfindlichen Tätigkeit bei über- oder zwischenstaatlichen Einrichtungen und Stellen betraut werden sollen, soweit nichts anderes bestimmt ist,</w:t>
      </w:r>
    </w:p>
    <w:p>
      <w:pPr>
        <w:ind w:left="420"/>
      </w:pPr>
      <w:r>
        <w:t xml:space="preserve">3. die politische Partei nach Artikel 21 des Grundgesetzes, die eine betroffene Person mit einer sicherheitsempfindlichen Tätigkeit innerhalb der Partei oder ihrer Stiftung betrauen will,</w:t>
      </w:r>
    </w:p>
    <w:p>
      <w:pPr>
        <w:ind w:left="420"/>
      </w:pPr>
      <w:r>
        <w:t xml:space="preserve">4. die Behörde oder sonstige öffentliche Stelle des Bundes, die eine Verschlusssache an eine nichtöffentliche Stelle weitergeben will, für eine betroffene Person dieser nichtöffentlichen Stelle, sofern sich die Zuständigkeit nicht nach dem Fünften Abschnitt richtet,</w:t>
      </w:r>
    </w:p>
    <w:p>
      <w:pPr>
        <w:ind w:left="420"/>
      </w:pPr>
      <w:r>
        <w:t xml:space="preserve">5. bei der Durchführung von Bauangelegenheiten des Bundes im Wege der Organleihe</w:t>
      </w:r>
    </w:p>
    <w:p>
      <w:pPr>
        <w:ind w:left="780"/>
      </w:pPr>
      <w:r>
        <w:t xml:space="preserve">a) im zivilen Bereich die Bundesanstalt für Immobilienaufgaben,</w:t>
      </w:r>
    </w:p>
    <w:p>
      <w:pPr>
        <w:ind w:left="780"/>
      </w:pPr>
      <w:r>
        <w:t xml:space="preserve">b) im Geschäftsbereich des Bundesministeriums der Verteidigung die nutzende Verwaltung,</w:t>
      </w:r>
    </w:p>
    <w:p>
      <w:pPr>
        <w:ind w:left="420"/>
      </w:pPr>
      <w:r>
        <w:t xml:space="preserve">für eine betroffene Person einer nichtöffentlichen Stelle, sofern sich die Zuständigkeit nicht nach dem Fünften Abschnitt richtet.</w:t>
      </w:r>
    </w:p>
    <w:p>
      <w:r>
        <w:t xml:space="preserve">In den Fällen des Satzes 1 Nummer 1 und 4 kann die oberste Bundesbehörde für ihren jeweiligen Geschäftsbereich abweichende Regelungen treffen. Ist eine andere Bundesbehörde als die Bundesbehörde, die die Liegenschaft nutzt oder nutzen soll, nach Satz 1 Nummer 1 oder 5 zuständige Stelle, obliegt es der Bundesbehörde, die die Liegenschaft nutzt oder nutzen soll, die sicherheitsempfindliche Tätigkeit festzustellen und im Bedarfsfall die Art der Sicherheitsüberprüfung festzulegen.</w:t>
      </w:r>
    </w:p>
    <w:p>
      <w:r>
        <w:t xml:space="preserve">(1a) In der zuständigen Stelle sind die Aufgaben der die Sicherheitsakten führenden Stelle von einer von der Personalverwaltung, der oder dem Beauftragten für den Datenschutz und der Ansprechperson für Korruptionsprävention getrennten Organisationseinheit wahrzunehmen. Personen, die an Personalmaßnahmen beteiligt sind, dürfen nicht in dieser Stelle tätig sein.</w:t>
      </w:r>
    </w:p>
    <w:p>
      <w:r>
        <w:t xml:space="preserve">(2) Mitwirkende Behörde bei der Sicherheitsüberprüfung ist das Bundesamt für Verfassungsschutz nach § 3 Absatz 2 Satz 1 Nummer 1, 2 und 4 des Bundesverfassungsschutzgesetzes und im Geschäftsbereich des Bundesministeriums der Verteidigung der Militärische Abschirmdienst nach § 1 Absatz 3 Satz 1 Nummer 1 Buchstabe a bis c des MAD-Gesetzes, soweit nicht in Rechtsvorschriften über- oder zwischenstaatlicher Einrichtungen oder in völkerrechtlichen Verträgen, denen die gesetzgebenden Körperschaften gemäß Artikel 59 Absatz 2 des Grundgesetzes zugestimmt haben, etwas anderes bestimmt ist.</w:t>
      </w:r>
    </w:p>
    <w:p>
      <w:r>
        <w:t xml:space="preserve">(3) Der Bundesnachrichtendienst, das Bundesamt für Verfassungsschutz und der Militärische Abschirmdienst sind jeweils zugleich zuständige Stelle für die Sicherheitsüberprüfung und mitwirkende Behörde für</w:t>
      </w:r>
    </w:p>
    <w:p>
      <w:pPr>
        <w:ind w:left="420"/>
      </w:pPr>
      <w:r>
        <w:t xml:space="preserve">1. Bewerberinnen und Bewerber bei dem jeweiligen Nachrichtendienst sowie für Mitarbeiterinnen und Mitarbeiter des jeweiligen Nachrichtendienstes und</w:t>
      </w:r>
    </w:p>
    <w:p>
      <w:pPr>
        <w:ind w:left="420"/>
      </w:pPr>
      <w:r>
        <w:t xml:space="preserve">2. andere betroffene Personen, wenn diese mit einer sicherheitsempfindlichen Tätigkeit nach § 1 Absatz 2 bei dem oder für den jeweiligen Nachrichtendienst betraut werden sollen.</w:t>
      </w:r>
    </w:p>
    <w:p>
      <w:r>
        <w:t xml:space="preserve">Sie wenden hierbei die Vorschriften dieses Gesetzes an. Satz 1 Nummer 2 gilt nicht, sofern der Bundesnachrichtendienst, das Bundesamt für Verfassungsschutz oder der Militärische Abschirmdienst ihre jeweils alleinige Zuständigkeit nach Art oder Dauer der sicherheitsempfindlichen Tätigkeit für entbehrlich halten. Die Geheimschutzbeauftragten des Bundesnachrichtendienstes, des Bundesamtes für Verfassungsschutz und des Militärischen Abschirmdienstes können Personen nach Satz 1 Nummer 2 den Personen nach Satz 1 Nummer 1 gleichstellen, wenn dies nach Art oder Dauer der sicherheitsempfindlichen Tätigkeit der Personen nach Satz 1 Nummer 2 sachlich erforderlich erscheint.</w:t>
      </w:r>
    </w:p>
    <w:p>
      <w:r>
        <w:rPr>
          <w:color w:val="555555"/>
          <w:sz w:val="17"/>
        </w:rPr>
        <w:t xml:space="preserve">Zitiervorschlag: § 3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