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SÜG — Abschluss der Sicherheitsüberprüfung, Weitergabe sicherheitserheblicher Erkenntnisse</w:t>
      </w:r>
    </w:p>
    <w:p>
      <w:r>
        <w:rPr>
          <w:color w:val="555555"/>
          <w:sz w:val="18"/>
        </w:rPr>
        <w:t xml:space="preserve">Sicherheitsüberprüfungsgesetz</w:t>
      </w:r>
    </w:p>
    <w:p>
      <w:r>
        <w:rPr>
          <w:color w:val="555555"/>
          <w:sz w:val="18"/>
        </w:rPr>
        <w:t xml:space="preserve">Stand: 16.01.2026 (konsolidierte Textfassung, kein amtliches Inkrafttretensdatum)</w:t>
      </w:r>
    </w:p>
    <w:p>
      <w:r>
        <w:t xml:space="preserve">Die zuständige Stelle unterrichtet die nichtöffentliche Stelle nur darüber, dass die betroffene Person</w:t>
      </w:r>
    </w:p>
    <w:p>
      <w:pPr>
        <w:ind w:left="420"/>
      </w:pPr>
      <w:r>
        <w:t xml:space="preserve">1. nach § 1 Absatz 2 Nummer 1 bis 3 zur sicherheitsempfindlichen Tätigkeit ermächtigt oder nicht ermächtigt wird oder</w:t>
      </w:r>
    </w:p>
    <w:p>
      <w:pPr>
        <w:ind w:left="420"/>
      </w:pPr>
      <w:r>
        <w:t xml:space="preserve">2. mit der sicherheitsempfindlichen Tätigkeit nach § 1 Absatz 2 Nummer 5 oder Absatz 4 betraut oder nicht betraut werden darf.</w:t>
      </w:r>
    </w:p>
    <w:p>
      <w:r>
        <w:t xml:space="preserve">Erkenntnisse, die die Ablehnung oder Aufhebung der Ermächtigung zur sicherheitsempfindlichen Tätigkeit oder der Betrauung mit der sicherheitsempfindlichen Tätigkeit betreffen, dürfen nicht mitgeteilt werden. Sofern es zu dem mit der Überprüfung verfolgten Zweck zwingend erforderlich ist, können abweichend von Satz 2 sicherheitserhebliche Erkenntnisse an die nichtöffentliche Stelle übermittelt werden und dürfen von ihr ausschließlich zu diesem Zweck genutzt werden. Die nichtöffentliche Stelle hat die zuständige Stelle unverzüglich zu unterrichten, wenn sicherheitserhebliche Erkenntnisse über die betroffene Person oder die mitbetroffene Person bekanntwerden.</w:t>
      </w:r>
    </w:p>
    <w:p>
      <w:r>
        <w:rPr>
          <w:color w:val="555555"/>
          <w:sz w:val="17"/>
        </w:rPr>
        <w:t xml:space="preserve">Zitiervorschlag: § 27 SÜG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https://recht.nulegal.eu/gesetze/S%C3%9CG/27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