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SÜG — Sicherheitserklärung</w:t>
      </w:r>
    </w:p>
    <w:p>
      <w:r>
        <w:rPr>
          <w:color w:val="555555"/>
          <w:sz w:val="18"/>
        </w:rPr>
        <w:t xml:space="preserve">Sicherheitsüberprüfungsgesetz</w:t>
      </w:r>
    </w:p>
    <w:p>
      <w:r>
        <w:rPr>
          <w:color w:val="555555"/>
          <w:sz w:val="18"/>
        </w:rPr>
        <w:t xml:space="preserve">Stand: 16.01.2026 (konsolidierte Textfassung, kein amtliches Inkrafttretensdatum)</w:t>
      </w:r>
    </w:p>
    <w:p>
      <w:r>
        <w:t xml:space="preserve">Abweichend von § 13 Absatz 6 Satz 1 leitet die betroffene Person ihre Sicherheitserklärung der nichtöffentlichen Stelle zu, in der sie beschäftigt ist oder beschäftigt werden soll. Die Sicherheitserklärung kann in den Fällen des Satzes 1 mit Zustimmung der zuständigen Stelle auch der nichtöffentlichen Stelle zugeleitet werden, bei der die betroffene Person tätig werden soll. Die Zustimmung der mitbetroffenen Person ist beizufügen. Die nichtöffentliche Stelle prüft die Vollständigkeit und Richtigkeit der Angaben und darf, soweit dies erforderlich ist, die Personalunterlagen beiziehen. Sie gibt die Sicherheitserklärung an die zuständige Stelle weiter und teilt dieser vorhandene sicherheitserhebliche Erkenntnisse mit.</w:t>
      </w:r>
    </w:p>
    <w:p>
      <w:r>
        <w:rPr>
          <w:color w:val="555555"/>
          <w:sz w:val="17"/>
        </w:rPr>
        <w:t xml:space="preserve">Zitiervorschlag: § 26 SÜG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